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39EE5">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ab/>
      </w:r>
      <w:r>
        <w:rPr>
          <w:rFonts w:hint="default" w:ascii="Times New Roman" w:hAnsi="Times New Roman" w:eastAsia="仿宋_GB2312" w:cs="Times New Roman"/>
          <w:sz w:val="28"/>
          <w:szCs w:val="28"/>
          <w:highlight w:val="none"/>
        </w:rPr>
        <w:tab/>
      </w:r>
    </w:p>
    <w:p w14:paraId="2A028B31">
      <w:pPr>
        <w:spacing w:line="580" w:lineRule="exact"/>
        <w:jc w:val="center"/>
        <w:rPr>
          <w:rFonts w:hint="eastAsia" w:ascii="Times New Roman" w:hAnsi="Times New Roman" w:eastAsia="方正小标宋_GBK" w:cs="Times New Roman"/>
          <w:sz w:val="44"/>
          <w:szCs w:val="44"/>
          <w:highlight w:val="none"/>
          <w:lang w:eastAsia="zh-CN"/>
        </w:rPr>
      </w:pPr>
      <w:r>
        <w:rPr>
          <w:rFonts w:hint="default" w:ascii="Times New Roman" w:hAnsi="Times New Roman" w:eastAsia="方正小标宋_GBK" w:cs="Times New Roman"/>
          <w:sz w:val="44"/>
          <w:szCs w:val="44"/>
          <w:highlight w:val="none"/>
        </w:rPr>
        <w:t>北河埂163号房屋租赁</w:t>
      </w:r>
      <w:r>
        <w:rPr>
          <w:rFonts w:hint="eastAsia" w:eastAsia="方正小标宋_GBK" w:cs="Times New Roman"/>
          <w:sz w:val="44"/>
          <w:szCs w:val="44"/>
          <w:highlight w:val="none"/>
          <w:lang w:eastAsia="zh-CN"/>
        </w:rPr>
        <w:t>合同</w:t>
      </w:r>
    </w:p>
    <w:p w14:paraId="068024FB">
      <w:pPr>
        <w:spacing w:line="580" w:lineRule="exact"/>
        <w:rPr>
          <w:rFonts w:hint="default" w:ascii="Times New Roman" w:hAnsi="Times New Roman" w:eastAsia="仿宋_GB2312" w:cs="Times New Roman"/>
          <w:sz w:val="28"/>
          <w:szCs w:val="28"/>
          <w:highlight w:val="none"/>
        </w:rPr>
      </w:pPr>
    </w:p>
    <w:p w14:paraId="7DD57432">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出租人（以下简称甲方）：昆明滇池资产经营管理有限责任公司 </w:t>
      </w:r>
    </w:p>
    <w:p w14:paraId="35310FED">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住所：昆明市西山区滇池路第一水质净化厂内2楼</w:t>
      </w:r>
    </w:p>
    <w:p w14:paraId="28E0966D">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法定代表人：姚明政</w:t>
      </w:r>
    </w:p>
    <w:p w14:paraId="67537D86">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统一社会信用代码：9153010031624153XL</w:t>
      </w:r>
    </w:p>
    <w:p w14:paraId="470A89EB">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联系电话：0871-64590260</w:t>
      </w:r>
    </w:p>
    <w:p w14:paraId="7C3BE4AE">
      <w:pPr>
        <w:spacing w:line="580" w:lineRule="exact"/>
        <w:rPr>
          <w:rFonts w:hint="default" w:ascii="Times New Roman" w:hAnsi="Times New Roman" w:eastAsia="仿宋_GB2312" w:cs="Times New Roman"/>
          <w:sz w:val="28"/>
          <w:szCs w:val="28"/>
          <w:highlight w:val="none"/>
        </w:rPr>
      </w:pPr>
    </w:p>
    <w:p w14:paraId="6F6FDCB2">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承租人（以下简称乙方）：</w:t>
      </w:r>
    </w:p>
    <w:p w14:paraId="569DEB28">
      <w:pPr>
        <w:spacing w:line="580" w:lineRule="exact"/>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住所：</w:t>
      </w:r>
    </w:p>
    <w:p w14:paraId="6930CE03">
      <w:pPr>
        <w:spacing w:line="580" w:lineRule="exact"/>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法定代表人：</w:t>
      </w:r>
      <w:r>
        <w:rPr>
          <w:rFonts w:hint="default" w:ascii="Times New Roman" w:hAnsi="Times New Roman" w:eastAsia="仿宋_GB2312" w:cs="Times New Roman"/>
          <w:color w:val="FF0000"/>
          <w:sz w:val="28"/>
          <w:szCs w:val="28"/>
          <w:highlight w:val="none"/>
          <w:lang w:val="en-US" w:eastAsia="zh-CN"/>
        </w:rPr>
        <w:t>（自然人不填写）</w:t>
      </w:r>
    </w:p>
    <w:p w14:paraId="31EDF276">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统一社会信用代码/</w:t>
      </w:r>
      <w:r>
        <w:rPr>
          <w:rFonts w:hint="default" w:ascii="Times New Roman" w:hAnsi="Times New Roman" w:eastAsia="仿宋_GB2312" w:cs="Times New Roman"/>
          <w:sz w:val="28"/>
          <w:szCs w:val="28"/>
          <w:highlight w:val="none"/>
        </w:rPr>
        <w:t>身份证号码：</w:t>
      </w:r>
    </w:p>
    <w:p w14:paraId="52FEAFA4">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w:t>
      </w:r>
    </w:p>
    <w:p w14:paraId="5C1B1DD2">
      <w:pPr>
        <w:spacing w:line="580" w:lineRule="exact"/>
        <w:rPr>
          <w:rFonts w:hint="default" w:ascii="Times New Roman" w:hAnsi="Times New Roman" w:eastAsia="仿宋_GB2312" w:cs="Times New Roman"/>
          <w:sz w:val="28"/>
          <w:szCs w:val="28"/>
          <w:highlight w:val="none"/>
        </w:rPr>
      </w:pPr>
    </w:p>
    <w:p w14:paraId="45F82B03">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根据《中华人民共和国民法典》及其他相关法律、法规之规定，就乙方承租甲方 “北河埂163号”项目内的相关物业，并将承租物业用于符合本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约定用途的使用事宜，为明确出租方与承租方的权利和义务，经双方平等自愿协商后达成一致，特签订本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如下：</w:t>
      </w:r>
    </w:p>
    <w:p w14:paraId="72DBEF48">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一、租赁房屋</w:t>
      </w:r>
    </w:p>
    <w:p w14:paraId="20520523">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1.1乙方承租的房屋位于</w:t>
      </w:r>
      <w:bookmarkStart w:id="0" w:name="_GoBack"/>
      <w:bookmarkEnd w:id="0"/>
      <w:r>
        <w:rPr>
          <w:rFonts w:hint="default" w:ascii="Times New Roman" w:hAnsi="Times New Roman" w:eastAsia="仿宋_GB2312" w:cs="Times New Roman"/>
          <w:sz w:val="28"/>
          <w:szCs w:val="28"/>
          <w:highlight w:val="none"/>
        </w:rPr>
        <w:t>北河埂163号</w:t>
      </w:r>
      <w:r>
        <w:rPr>
          <w:rFonts w:hint="default" w:ascii="Times New Roman" w:hAnsi="Times New Roman" w:eastAsia="仿宋_GB2312" w:cs="Times New Roman"/>
          <w:color w:val="FF0000"/>
          <w:sz w:val="28"/>
          <w:szCs w:val="28"/>
          <w:highlight w:val="none"/>
          <w:lang w:eastAsia="zh-CN"/>
        </w:rPr>
        <w:t>（签订租赁合同时补充）</w:t>
      </w:r>
      <w:r>
        <w:rPr>
          <w:rFonts w:hint="default" w:ascii="Times New Roman" w:hAnsi="Times New Roman" w:eastAsia="仿宋_GB2312" w:cs="Times New Roman"/>
          <w:sz w:val="28"/>
          <w:szCs w:val="28"/>
          <w:highlight w:val="none"/>
        </w:rPr>
        <w:t>。</w:t>
      </w:r>
    </w:p>
    <w:p w14:paraId="52DDCABF">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1.2乙方认可承租房屋及其配套设施、设备等各方面现状均能完全满足乙方使用目的和签订本合同的目的，乙方同意承租房屋及其配套设施、设备以甲方实际交付时的现状为准。</w:t>
      </w:r>
    </w:p>
    <w:p w14:paraId="6F16AD6F">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1.3乙方将承租房屋用于</w:t>
      </w:r>
      <w:r>
        <w:rPr>
          <w:rFonts w:hint="eastAsia" w:eastAsia="仿宋_GB2312" w:cs="Times New Roman"/>
          <w:color w:val="FF0000"/>
          <w:sz w:val="28"/>
          <w:szCs w:val="28"/>
          <w:highlight w:val="none"/>
          <w:lang w:eastAsia="zh-CN"/>
        </w:rPr>
        <w:t>（合同签订时补充）</w:t>
      </w:r>
      <w:r>
        <w:rPr>
          <w:rFonts w:hint="default" w:ascii="Times New Roman" w:hAnsi="Times New Roman" w:eastAsia="仿宋_GB2312" w:cs="Times New Roman"/>
          <w:sz w:val="28"/>
          <w:szCs w:val="28"/>
          <w:highlight w:val="none"/>
        </w:rPr>
        <w:t>，在整个租赁过程中非经甲方书面同意不得改变约定用途。</w:t>
      </w:r>
    </w:p>
    <w:p w14:paraId="13920B53">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二、租赁期限</w:t>
      </w:r>
    </w:p>
    <w:p w14:paraId="27B73874">
      <w:pPr>
        <w:spacing w:line="580" w:lineRule="exact"/>
        <w:ind w:left="279" w:leftChars="133" w:firstLine="280" w:firstLineChars="1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2.1乙方承租房屋的租赁期共计</w:t>
      </w:r>
      <w:r>
        <w:rPr>
          <w:rFonts w:hint="default" w:ascii="Times New Roman" w:hAnsi="Times New Roman" w:eastAsia="仿宋_GB2312" w:cs="Times New Roman"/>
          <w:sz w:val="28"/>
          <w:szCs w:val="28"/>
          <w:highlight w:val="none"/>
          <w:lang w:val="en-US" w:eastAsia="zh-CN"/>
        </w:rPr>
        <w:t>36</w:t>
      </w:r>
      <w:r>
        <w:rPr>
          <w:rFonts w:hint="default" w:ascii="Times New Roman" w:hAnsi="Times New Roman" w:eastAsia="仿宋_GB2312" w:cs="Times New Roman"/>
          <w:sz w:val="28"/>
          <w:szCs w:val="28"/>
          <w:highlight w:val="none"/>
        </w:rPr>
        <w:t>个月，计租日期自</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日起至</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日止。</w:t>
      </w:r>
    </w:p>
    <w:p w14:paraId="35B7CD95">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2.2租赁期限届满，乙方如要求续租的，乙方须在本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租期届满的30日之前向甲方提出书面的续租申请。同等条件下，乙方有优先承租权，届时甲方参照昆明市国资委相关管理办法执行。乙方未能在上述期限内向甲方提出书面的续租申请，或于本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租赁期限届满前，双方未能就续租事宜签署相关租赁</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的，则本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自租赁期限届满之日起自行终止，乙方有义务在租赁期限届满之日前腾还房屋。若乙方逾期不腾还房屋的，参照本合同4.2.2条承担违约责任。</w:t>
      </w:r>
    </w:p>
    <w:p w14:paraId="5F50CA00">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三、租金及相关费用</w:t>
      </w:r>
    </w:p>
    <w:p w14:paraId="4F0E0F8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3.1租金</w:t>
      </w:r>
    </w:p>
    <w:p w14:paraId="55D587C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3.1.1租金标准</w:t>
      </w:r>
    </w:p>
    <w:p w14:paraId="739B80B5">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本合同计租期限内，乙方应按</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元/年（含税）向甲方支付该房屋租金，</w:t>
      </w:r>
      <w:r>
        <w:rPr>
          <w:rFonts w:hint="default" w:ascii="Times New Roman" w:hAnsi="Times New Roman" w:eastAsia="仿宋_GB2312" w:cs="Times New Roman"/>
          <w:sz w:val="28"/>
          <w:szCs w:val="28"/>
          <w:highlight w:val="none"/>
          <w:lang w:val="en-US" w:eastAsia="zh-CN"/>
        </w:rPr>
        <w:t xml:space="preserve"> 3</w:t>
      </w:r>
      <w:r>
        <w:rPr>
          <w:rFonts w:hint="default" w:ascii="Times New Roman" w:hAnsi="Times New Roman" w:eastAsia="仿宋_GB2312" w:cs="Times New Roman"/>
          <w:sz w:val="28"/>
          <w:szCs w:val="28"/>
          <w:highlight w:val="none"/>
        </w:rPr>
        <w:t>年共计含税价</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元（大写：人民币</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元整）。</w:t>
      </w:r>
    </w:p>
    <w:p w14:paraId="1E328AD6">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3.1.2租金支付方式</w:t>
      </w:r>
    </w:p>
    <w:p w14:paraId="44BCD607">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乙方本着“先付后用”之原则</w:t>
      </w:r>
      <w:r>
        <w:rPr>
          <w:rFonts w:hint="default" w:ascii="Times New Roman" w:hAnsi="Times New Roman" w:eastAsia="仿宋_GB2312" w:cs="Times New Roman"/>
          <w:sz w:val="28"/>
          <w:szCs w:val="28"/>
          <w:highlight w:val="none"/>
          <w:lang w:eastAsia="zh-CN"/>
        </w:rPr>
        <w:t>，本合同签订前，乙方已支付首年度租金</w:t>
      </w:r>
      <w:r>
        <w:rPr>
          <w:rFonts w:hint="default" w:ascii="Times New Roman" w:hAnsi="Times New Roman" w:eastAsia="仿宋_GB2312" w:cs="Times New Roman"/>
          <w:sz w:val="28"/>
          <w:szCs w:val="28"/>
          <w:highlight w:val="none"/>
        </w:rPr>
        <w:t>，</w:t>
      </w:r>
      <w:r>
        <w:rPr>
          <w:rFonts w:hint="eastAsia" w:eastAsia="仿宋_GB2312" w:cs="Times New Roman"/>
          <w:sz w:val="28"/>
          <w:szCs w:val="28"/>
          <w:highlight w:val="none"/>
          <w:lang w:eastAsia="zh-CN"/>
        </w:rPr>
        <w:t>剩余年度</w:t>
      </w:r>
      <w:r>
        <w:rPr>
          <w:rFonts w:hint="default" w:ascii="Times New Roman" w:hAnsi="Times New Roman" w:eastAsia="仿宋_GB2312" w:cs="Times New Roman"/>
          <w:sz w:val="28"/>
          <w:szCs w:val="28"/>
          <w:highlight w:val="none"/>
        </w:rPr>
        <w:t>租金在上一年合同期满前一个月内一次性支付完成。</w:t>
      </w:r>
    </w:p>
    <w:p w14:paraId="3AF53D4F">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3.2其它费用</w:t>
      </w:r>
    </w:p>
    <w:p w14:paraId="1F176304">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3.2.1本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租赁期限内，水、电费、物业管理费、垃圾处理费等房屋使用产生的实际费用由乙方承担，按月支付给甲方。具体收费标准依据昆明市现行水价、电价等相关标准执行，分别为电费0.5元/度，水费4.2元/吨，其他未明确费用按实际支出执行。</w:t>
      </w:r>
    </w:p>
    <w:p w14:paraId="59FFD5B3">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租赁期间如发生政府有关部门征收本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未列出但与该租赁房屋有关的费用，甲方、乙方根据相关规定各自支付应承担部份。</w:t>
      </w:r>
    </w:p>
    <w:p w14:paraId="25929CD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3.2.2乙方应当合法合规使用房屋，因乙方在使用房屋过程中产生的包括但不限于违约、侵权、行政、民事、安全等全部责任由乙方自行承担。</w:t>
      </w:r>
    </w:p>
    <w:p w14:paraId="63434335">
      <w:pPr>
        <w:spacing w:line="580" w:lineRule="exact"/>
        <w:ind w:firstLine="560" w:firstLineChars="200"/>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 xml:space="preserve">3.3 租赁保证金 </w:t>
      </w:r>
    </w:p>
    <w:p w14:paraId="253620CA">
      <w:pPr>
        <w:spacing w:line="580" w:lineRule="exact"/>
        <w:ind w:firstLine="560" w:firstLineChars="200"/>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3.3.1 乙方应在本合同签订之日向甲方支付</w:t>
      </w:r>
      <w:r>
        <w:rPr>
          <w:rFonts w:hint="eastAsia" w:eastAsia="仿宋_GB2312" w:cs="Times New Roman"/>
          <w:sz w:val="28"/>
          <w:szCs w:val="28"/>
          <w:highlight w:val="none"/>
          <w:u w:val="single"/>
          <w:lang w:val="en-US" w:eastAsia="zh-CN"/>
        </w:rPr>
        <w:t xml:space="preserve">    </w:t>
      </w:r>
      <w:r>
        <w:rPr>
          <w:rFonts w:hint="eastAsia" w:eastAsia="仿宋_GB2312" w:cs="Times New Roman"/>
          <w:sz w:val="28"/>
          <w:szCs w:val="28"/>
          <w:highlight w:val="none"/>
          <w:lang w:val="en-US" w:eastAsia="zh-CN"/>
        </w:rPr>
        <w:t xml:space="preserve">作为租赁保证金，共计人民币 元（大写： 元整）。 </w:t>
      </w:r>
    </w:p>
    <w:p w14:paraId="68AADEF2">
      <w:pPr>
        <w:spacing w:line="580" w:lineRule="exact"/>
        <w:ind w:firstLine="560" w:firstLineChars="200"/>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 xml:space="preserve">3.3.2 租赁保证金用于担保乙方履行本合同项下全部义务。如乙方发生任何拖欠租金、水电费、物业管理费、违约金、赔偿金或其他应付费用，甲方有权直接从保证金中扣除，并书面通知乙方。甲方扣除后，乙方应在收到书面通知后5日内补足保证金。 </w:t>
      </w:r>
    </w:p>
    <w:p w14:paraId="371B8B73">
      <w:pPr>
        <w:spacing w:line="580" w:lineRule="exact"/>
        <w:ind w:firstLine="560" w:firstLineChars="200"/>
        <w:rPr>
          <w:rFonts w:hint="default" w:ascii="Times New Roman" w:hAnsi="Times New Roman" w:eastAsia="仿宋_GB2312" w:cs="Times New Roman"/>
          <w:sz w:val="28"/>
          <w:szCs w:val="28"/>
          <w:highlight w:val="none"/>
          <w:lang w:val="en-US" w:eastAsia="zh-CN"/>
        </w:rPr>
      </w:pPr>
      <w:r>
        <w:rPr>
          <w:rFonts w:hint="eastAsia" w:eastAsia="仿宋_GB2312" w:cs="Times New Roman"/>
          <w:sz w:val="28"/>
          <w:szCs w:val="28"/>
          <w:highlight w:val="none"/>
          <w:lang w:val="en-US" w:eastAsia="zh-CN"/>
        </w:rPr>
        <w:t>3.3.3 合同终止或解除后，在乙方按约定腾退房屋、结清所有费用并无任何违约行为的情况下，甲方应在乙方交还房屋之日起15个工作日内将保证金无息返还乙方。否则，甲方有权不予返还保证金，保证金不足以弥补甲方损失的，甲方仍有权继续追偿。</w:t>
      </w:r>
    </w:p>
    <w:p w14:paraId="14272322">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四、租赁房屋的移交</w:t>
      </w:r>
    </w:p>
    <w:p w14:paraId="39CCD3FC">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4.1乙方支付完租金及租赁保证金后，双方将于5个工作日内办理完毕该房屋的交接手续，接收该房屋及配套设施、设备，双方不再就办理房屋交接手续的相关事宜相互发函通知。</w:t>
      </w:r>
    </w:p>
    <w:p w14:paraId="595DA67B">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4.2甲方收回租赁房屋</w:t>
      </w:r>
    </w:p>
    <w:p w14:paraId="706504E5">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4.2.1本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按约定情形终止或解除后，甲、乙双方应按本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之约定结算相关费用。</w:t>
      </w:r>
    </w:p>
    <w:p w14:paraId="46151D96">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4.2.2自本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终止或解除之日起，乙方应当</w:t>
      </w:r>
      <w:r>
        <w:rPr>
          <w:rFonts w:hint="eastAsia" w:eastAsia="仿宋_GB2312" w:cs="Times New Roman"/>
          <w:sz w:val="28"/>
          <w:szCs w:val="28"/>
          <w:highlight w:val="none"/>
          <w:lang w:val="en-US" w:eastAsia="zh-CN"/>
        </w:rPr>
        <w:t>在7日内</w:t>
      </w:r>
      <w:r>
        <w:rPr>
          <w:rFonts w:hint="default" w:ascii="Times New Roman" w:hAnsi="Times New Roman" w:eastAsia="仿宋_GB2312" w:cs="Times New Roman"/>
          <w:sz w:val="28"/>
          <w:szCs w:val="28"/>
          <w:highlight w:val="none"/>
        </w:rPr>
        <w:t>搬迁完毕。搬迁时间届满，该房屋内的留存物（包括但不限于装修、装饰、设施、设备、遗留物品等）视为乙方放弃遗留物之所有权，甲方有权自行予以拆除、处置、变卖或抛弃，由此产生的相关费用（包括但不限于拆除费、运输费、垃圾处理费、保管费、公证费、律师费、诉讼费、保全费、保险担保费）由乙方承担，且甲方有权从处置所得款项中优先抵扣受偿，不足部分甲方有权向乙方追偿。</w:t>
      </w:r>
    </w:p>
    <w:p w14:paraId="0AE9A125">
      <w:pPr>
        <w:spacing w:line="580" w:lineRule="exact"/>
        <w:ind w:firstLine="560" w:firstLineChars="200"/>
        <w:rPr>
          <w:rFonts w:hint="default" w:ascii="Times New Roman" w:hAnsi="Times New Roman" w:eastAsia="仿宋_GB2312" w:cs="Times New Roman"/>
          <w:sz w:val="28"/>
          <w:szCs w:val="28"/>
          <w:highlight w:val="none"/>
        </w:rPr>
      </w:pP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期限届满、</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被依法、依约终止或解除、政府强制征收等情况出现时，如乙方拒不配合腾房，乙方应自相应情形出现之次日起，至乙方实际交还该房屋之日止，每日按日租金的双倍向甲方支付房屋占用费。同时，甲方有权采取停水、停电、锁门、换锁等措施，并有权自行或聘请第三方将该房屋内乙方的所有物品搬离、处置，相关费用由乙方承担。</w:t>
      </w:r>
    </w:p>
    <w:p w14:paraId="7D9B623F">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4.3乙方退还租赁房屋</w:t>
      </w:r>
    </w:p>
    <w:p w14:paraId="51B5A7E2">
      <w:pPr>
        <w:spacing w:line="580" w:lineRule="exact"/>
        <w:ind w:firstLine="560" w:firstLineChars="200"/>
        <w:rPr>
          <w:rFonts w:hint="default" w:ascii="Times New Roman" w:hAnsi="Times New Roman" w:eastAsia="仿宋_GB2312" w:cs="Times New Roman"/>
          <w:sz w:val="28"/>
          <w:szCs w:val="28"/>
          <w:highlight w:val="none"/>
          <w:lang w:val="en-US"/>
        </w:rPr>
      </w:pPr>
      <w:r>
        <w:rPr>
          <w:rFonts w:hint="default" w:ascii="Times New Roman" w:hAnsi="Times New Roman" w:eastAsia="仿宋_GB2312" w:cs="Times New Roman"/>
          <w:sz w:val="28"/>
          <w:szCs w:val="28"/>
          <w:highlight w:val="none"/>
        </w:rPr>
        <w:t>乙方退还租赁房屋时，应先与甲方就本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之规定的相关费用（包括但不限于租赁保证金、水费、电费等）进行结算。乙方出资进行的装修及添附若拆除可能对物业造成损害的，以来装去留为原则，甲方不予补偿。乙方擅自拆除装修、添附等，或其它乙方原因造成租赁房屋或配套设施、设备损坏的，乙方应承担赔偿责任</w:t>
      </w:r>
      <w:r>
        <w:rPr>
          <w:rFonts w:hint="default" w:eastAsia="仿宋_GB2312" w:cs="Times New Roman"/>
          <w:sz w:val="28"/>
          <w:szCs w:val="28"/>
          <w:highlight w:val="none"/>
          <w:lang w:val="en-US"/>
        </w:rPr>
        <w:t>.</w:t>
      </w:r>
    </w:p>
    <w:p w14:paraId="6C59AC6E">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五、出租人的责任</w:t>
      </w:r>
    </w:p>
    <w:p w14:paraId="5EC2B17B">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5.1甲方按本合同约定的方式将租赁房屋及配套设施、设备交付乙方。</w:t>
      </w:r>
    </w:p>
    <w:p w14:paraId="7DE56CE4">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5.2甲方承担房屋主体结构（经权威部门认定）（承担指包括向责任方追偿的方式）且非乙方原因造成的维修责任。乙方发现应当由甲方维修的项目，在发现后应当书面告知甲方，以便甲方及时修复。</w:t>
      </w:r>
    </w:p>
    <w:p w14:paraId="6B16FD5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5.3甲方应充分尊重和维护乙方对该房屋合法使用的权利。</w:t>
      </w:r>
    </w:p>
    <w:p w14:paraId="76560E1D">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六、承租人的责任</w:t>
      </w:r>
    </w:p>
    <w:p w14:paraId="7E1F37F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6.1乙方应按本合同约定支付租金、租赁保证金及其他各项应付费用。</w:t>
      </w:r>
    </w:p>
    <w:p w14:paraId="56F8E0C1">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6.2若涉及商业用途，乙方应自行办理其使用该房屋所需的相关行政许可，并承担相关办理费用，包括但不限于营业执照、组织机构代码证、税务登记证、环保、卫生许可证。</w:t>
      </w:r>
    </w:p>
    <w:p w14:paraId="553E4441">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6.3乙方应按租赁用途合法、合规、妥善使用房屋、设施、设备。</w:t>
      </w:r>
    </w:p>
    <w:p w14:paraId="775AC63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6.4乙方承担本合同约定的甲方的主体维修义务以外的维修责任。</w:t>
      </w:r>
    </w:p>
    <w:p w14:paraId="6010B69E">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6.5乙方在该房屋内需要安装或者使用超过水、电表容量的任何水电设备，应事前征得甲方及物业服务企业同意，并由乙方负责到有关部门办理增容手续，费用由乙方负担。</w:t>
      </w:r>
    </w:p>
    <w:p w14:paraId="7E482462">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6.6租赁期限内，乙方需对租赁房屋进行改造或装饰、装修的，改造、装饰、装修方案需经甲方书面同意。甲方的同意不免除乙方的责任。</w:t>
      </w:r>
    </w:p>
    <w:p w14:paraId="0F00444D">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如因上述事宜导致相邻房屋受损或影响相邻房屋正常使用的，相关责任由乙方自行承担。因此造成甲方损失的，乙方应承担相应的赔偿责任。</w:t>
      </w:r>
    </w:p>
    <w:p w14:paraId="778E3691">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6.7租赁房屋内不得贮存违禁物品，否则由此造成的一切责任均由乙方承担。</w:t>
      </w:r>
    </w:p>
    <w:p w14:paraId="77448775">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6.8租赁期限内，门前三包综合治理及乙方租赁范围内的安全保卫工作，乙方应执行当地有关部门的规定，并服从甲方及物业服务企业的监督管理，按照相关要求做好相应工作，且租赁房屋不得存放大量现金，否则一旦发生事故，一切责任均由乙方自行承担。</w:t>
      </w:r>
    </w:p>
    <w:p w14:paraId="75A315EE">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6.9租赁期限内，因乙方或乙方人员的行为损害到第三方的合法权益或与第三方发生纠纷的，乙方应负责解决并支付由此产生的全部赔偿和费用，由此给甲方造成损失的，乙方应承担赔偿责任。</w:t>
      </w:r>
    </w:p>
    <w:p w14:paraId="6699EE4C">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因上述乙方或乙方人员行为导致甲方房屋不能正常使用或影响到甲方的正常经营秩序，乙方应立即停止该等行为，并赔偿由此给甲方造成的全部经济损失。</w:t>
      </w:r>
    </w:p>
    <w:p w14:paraId="27974A37">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6.10乙方以转租、分租、出借等形式，将该房屋租赁或使用的权利或附属设施、设备全部或部分转移给第三人的，需获得甲方书面同意。乙方与第三方间因转让费、转租费等事宜发生争议，相应法律责任由乙方与第三方承担，甲方不承担责任。</w:t>
      </w:r>
    </w:p>
    <w:p w14:paraId="0BB409A9">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黑体" w:cs="Times New Roman"/>
          <w:sz w:val="28"/>
          <w:szCs w:val="28"/>
          <w:highlight w:val="none"/>
        </w:rPr>
        <w:t>七、违约责任</w:t>
      </w:r>
      <w:r>
        <w:rPr>
          <w:rFonts w:hint="default" w:ascii="Times New Roman" w:hAnsi="Times New Roman" w:eastAsia="仿宋_GB2312" w:cs="Times New Roman"/>
          <w:sz w:val="28"/>
          <w:szCs w:val="28"/>
          <w:highlight w:val="none"/>
        </w:rPr>
        <w:t xml:space="preserve"> </w:t>
      </w:r>
    </w:p>
    <w:p w14:paraId="3D662C18">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7.1甲方未按本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约定向乙方交付租赁房屋的，则每逾期一日，甲方应向乙方按年度租金金额万分之五/日的违约金，按违约实际天数累加计算。</w:t>
      </w:r>
    </w:p>
    <w:p w14:paraId="40E7483A">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7.2除本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另有约定外，双方任何一方未经对方许可擅自单方终止本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的（含免租期单方解除</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的情况）及违反合同约定义务的，则违约方应向守约方支付本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全部租金总额（各期之和）的10%作为违约金，并按</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条款承担相应的违约责任。</w:t>
      </w:r>
    </w:p>
    <w:p w14:paraId="732FBB0E">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7.3乙方未按本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约定向甲方支付各期租金</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租赁保证金及其他各项应付费用</w:t>
      </w:r>
      <w:r>
        <w:rPr>
          <w:rFonts w:hint="default" w:ascii="Times New Roman" w:hAnsi="Times New Roman" w:eastAsia="仿宋_GB2312" w:cs="Times New Roman"/>
          <w:sz w:val="28"/>
          <w:szCs w:val="28"/>
          <w:highlight w:val="none"/>
        </w:rPr>
        <w:t>的，则每逾期一日，乙方应</w:t>
      </w:r>
      <w:r>
        <w:rPr>
          <w:rFonts w:hint="eastAsia" w:eastAsia="仿宋_GB2312" w:cs="Times New Roman"/>
          <w:sz w:val="28"/>
          <w:szCs w:val="28"/>
          <w:highlight w:val="none"/>
          <w:lang w:val="en-US" w:eastAsia="zh-CN"/>
        </w:rPr>
        <w:t>按当期应付未付金额的万分之五</w:t>
      </w:r>
      <w:r>
        <w:rPr>
          <w:rFonts w:hint="default" w:ascii="Times New Roman" w:hAnsi="Times New Roman" w:eastAsia="仿宋_GB2312" w:cs="Times New Roman"/>
          <w:sz w:val="28"/>
          <w:szCs w:val="28"/>
          <w:highlight w:val="none"/>
        </w:rPr>
        <w:t>向甲方支付</w:t>
      </w:r>
      <w:r>
        <w:rPr>
          <w:rFonts w:hint="eastAsia" w:eastAsia="仿宋_GB2312" w:cs="Times New Roman"/>
          <w:sz w:val="28"/>
          <w:szCs w:val="28"/>
          <w:highlight w:val="none"/>
          <w:lang w:val="en-US" w:eastAsia="zh-CN"/>
        </w:rPr>
        <w:t>违约金</w:t>
      </w:r>
      <w:r>
        <w:rPr>
          <w:rFonts w:hint="default" w:ascii="Times New Roman" w:hAnsi="Times New Roman" w:eastAsia="仿宋_GB2312" w:cs="Times New Roman"/>
          <w:sz w:val="28"/>
          <w:szCs w:val="28"/>
          <w:highlight w:val="none"/>
        </w:rPr>
        <w:t>，按违约实际天数累加计算。同时，</w:t>
      </w:r>
      <w:r>
        <w:rPr>
          <w:rFonts w:hint="default" w:ascii="Times New Roman" w:hAnsi="Times New Roman" w:eastAsia="仿宋_GB2312" w:cs="Times New Roman"/>
          <w:sz w:val="28"/>
          <w:szCs w:val="28"/>
          <w:highlight w:val="none"/>
          <w:lang w:val="en-US" w:eastAsia="zh-CN"/>
        </w:rPr>
        <w:t>甲方有权采取停止供水、供电等必要措施督促乙方履行，并有权在乙方逾期超过15日后单方解除本合同，收回租赁房屋，没收全部租赁保证金。</w:t>
      </w:r>
    </w:p>
    <w:p w14:paraId="3ECCF074">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7.4 任何一方有其他违反本合同情形的，应赔偿守约方全部损失。</w:t>
      </w:r>
    </w:p>
    <w:p w14:paraId="66C6953B">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合同中的全部损失包括但不限于对守约方所造成的直接损失、可得利益损失、守约方支付给第三方的赔偿费用/违约金/罚款、调查取证费用/公证费/鉴定费用、诉讼仲裁费用、保全费用、律师费用、维权费用以及其他合理费用。</w:t>
      </w:r>
    </w:p>
    <w:p w14:paraId="1B1A343F">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八、</w:t>
      </w:r>
      <w:r>
        <w:rPr>
          <w:rFonts w:hint="eastAsia" w:eastAsia="黑体" w:cs="Times New Roman"/>
          <w:sz w:val="28"/>
          <w:szCs w:val="28"/>
          <w:highlight w:val="none"/>
          <w:lang w:eastAsia="zh-CN"/>
        </w:rPr>
        <w:t>合同</w:t>
      </w:r>
      <w:r>
        <w:rPr>
          <w:rFonts w:hint="default" w:ascii="Times New Roman" w:hAnsi="Times New Roman" w:eastAsia="黑体" w:cs="Times New Roman"/>
          <w:sz w:val="28"/>
          <w:szCs w:val="28"/>
          <w:highlight w:val="none"/>
        </w:rPr>
        <w:t>的终止和解除</w:t>
      </w:r>
    </w:p>
    <w:p w14:paraId="29E09580">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8.1租赁期限届满，乙方未按约定提出续租申请，或双方未就续租事宜另行签订</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的，则本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即为终止，乙方应按本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的相关规定将承租房屋及时退还甲方并办理相关手续。</w:t>
      </w:r>
    </w:p>
    <w:p w14:paraId="48DB864B">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8.2乙方有下列行为之一的，甲方有权单方解除本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并收回租赁房屋、</w:t>
      </w:r>
      <w:r>
        <w:rPr>
          <w:rFonts w:hint="eastAsia" w:eastAsia="仿宋_GB2312" w:cs="Times New Roman"/>
          <w:sz w:val="28"/>
          <w:szCs w:val="28"/>
          <w:highlight w:val="none"/>
          <w:lang w:val="en-US" w:eastAsia="zh-CN"/>
        </w:rPr>
        <w:t>没收全部租赁保证金，并要求乙方按合同第七条约定承担</w:t>
      </w:r>
      <w:r>
        <w:rPr>
          <w:rFonts w:hint="default" w:ascii="Times New Roman" w:hAnsi="Times New Roman" w:eastAsia="仿宋_GB2312" w:cs="Times New Roman"/>
          <w:sz w:val="28"/>
          <w:szCs w:val="28"/>
          <w:highlight w:val="none"/>
        </w:rPr>
        <w:t>违约责任：</w:t>
      </w:r>
    </w:p>
    <w:p w14:paraId="336BF19F">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w:t>
      </w:r>
      <w:r>
        <w:rPr>
          <w:rFonts w:hint="eastAsia" w:eastAsia="仿宋_GB2312" w:cs="Times New Roman"/>
          <w:sz w:val="28"/>
          <w:szCs w:val="28"/>
          <w:highlight w:val="none"/>
          <w:lang w:val="en-US" w:eastAsia="zh-CN"/>
        </w:rPr>
        <w:t>2.1</w:t>
      </w:r>
      <w:r>
        <w:rPr>
          <w:rFonts w:hint="default" w:ascii="Times New Roman" w:hAnsi="Times New Roman" w:eastAsia="仿宋_GB2312" w:cs="Times New Roman"/>
          <w:sz w:val="28"/>
          <w:szCs w:val="28"/>
          <w:highlight w:val="none"/>
        </w:rPr>
        <w:t>未经甲方、物业服务企业及相关部门</w:t>
      </w:r>
      <w:r>
        <w:rPr>
          <w:rFonts w:hint="eastAsia" w:eastAsia="仿宋_GB2312" w:cs="Times New Roman"/>
          <w:sz w:val="28"/>
          <w:szCs w:val="28"/>
          <w:highlight w:val="none"/>
          <w:lang w:val="en-US" w:eastAsia="zh-CN"/>
        </w:rPr>
        <w:t>书面</w:t>
      </w:r>
      <w:r>
        <w:rPr>
          <w:rFonts w:hint="default" w:ascii="Times New Roman" w:hAnsi="Times New Roman" w:eastAsia="仿宋_GB2312" w:cs="Times New Roman"/>
          <w:sz w:val="28"/>
          <w:szCs w:val="28"/>
          <w:highlight w:val="none"/>
        </w:rPr>
        <w:t>同意擅自对租赁房屋进行改造或装饰、装修的。</w:t>
      </w:r>
    </w:p>
    <w:p w14:paraId="34B19BFF">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w:t>
      </w:r>
      <w:r>
        <w:rPr>
          <w:rFonts w:hint="eastAsia" w:eastAsia="仿宋_GB2312" w:cs="Times New Roman"/>
          <w:sz w:val="28"/>
          <w:szCs w:val="28"/>
          <w:highlight w:val="none"/>
          <w:lang w:val="en-US" w:eastAsia="zh-CN"/>
        </w:rPr>
        <w:t>2.2</w:t>
      </w:r>
      <w:r>
        <w:rPr>
          <w:rFonts w:hint="default" w:ascii="Times New Roman" w:hAnsi="Times New Roman" w:eastAsia="仿宋_GB2312" w:cs="Times New Roman"/>
          <w:sz w:val="28"/>
          <w:szCs w:val="28"/>
          <w:highlight w:val="none"/>
        </w:rPr>
        <w:t>拖欠租金</w:t>
      </w:r>
      <w:r>
        <w:rPr>
          <w:rFonts w:hint="eastAsia" w:eastAsia="仿宋_GB2312" w:cs="Times New Roman"/>
          <w:sz w:val="28"/>
          <w:szCs w:val="28"/>
          <w:highlight w:val="none"/>
          <w:lang w:eastAsia="zh-CN"/>
        </w:rPr>
        <w:t>、</w:t>
      </w:r>
      <w:r>
        <w:rPr>
          <w:rFonts w:hint="eastAsia" w:eastAsia="仿宋_GB2312" w:cs="Times New Roman"/>
          <w:sz w:val="28"/>
          <w:szCs w:val="28"/>
          <w:highlight w:val="none"/>
          <w:lang w:val="en-US" w:eastAsia="zh-CN"/>
        </w:rPr>
        <w:t>租赁保证金或其他应付费用</w:t>
      </w:r>
      <w:r>
        <w:rPr>
          <w:rFonts w:hint="default" w:ascii="Times New Roman" w:hAnsi="Times New Roman" w:eastAsia="仿宋_GB2312" w:cs="Times New Roman"/>
          <w:sz w:val="28"/>
          <w:szCs w:val="28"/>
          <w:highlight w:val="none"/>
        </w:rPr>
        <w:t>超过十五天，水电费等相关费用累计三个月。</w:t>
      </w:r>
    </w:p>
    <w:p w14:paraId="2C326C74">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w:t>
      </w:r>
      <w:r>
        <w:rPr>
          <w:rFonts w:hint="eastAsia" w:eastAsia="仿宋_GB2312" w:cs="Times New Roman"/>
          <w:sz w:val="28"/>
          <w:szCs w:val="28"/>
          <w:highlight w:val="none"/>
          <w:lang w:val="en-US" w:eastAsia="zh-CN"/>
        </w:rPr>
        <w:t>2.3</w:t>
      </w:r>
      <w:r>
        <w:rPr>
          <w:rFonts w:hint="default" w:ascii="Times New Roman" w:hAnsi="Times New Roman" w:eastAsia="仿宋_GB2312" w:cs="Times New Roman"/>
          <w:sz w:val="28"/>
          <w:szCs w:val="28"/>
          <w:highlight w:val="none"/>
        </w:rPr>
        <w:t>乙方或乙方人员利用租赁房屋进行违法犯罪活动。</w:t>
      </w:r>
    </w:p>
    <w:p w14:paraId="3853A901">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w:t>
      </w:r>
      <w:r>
        <w:rPr>
          <w:rFonts w:hint="eastAsia" w:eastAsia="仿宋_GB2312" w:cs="Times New Roman"/>
          <w:sz w:val="28"/>
          <w:szCs w:val="28"/>
          <w:highlight w:val="none"/>
          <w:lang w:val="en-US" w:eastAsia="zh-CN"/>
        </w:rPr>
        <w:t>2.4</w:t>
      </w:r>
      <w:r>
        <w:rPr>
          <w:rFonts w:hint="default" w:ascii="Times New Roman" w:hAnsi="Times New Roman" w:eastAsia="仿宋_GB2312" w:cs="Times New Roman"/>
          <w:sz w:val="28"/>
          <w:szCs w:val="28"/>
          <w:highlight w:val="none"/>
        </w:rPr>
        <w:t>因乙方或乙方人员之原因，导致甲方无法正常开展经营活动的，或导致甲方项目内相关业主、租户、物业使用人无法正常经营。</w:t>
      </w:r>
    </w:p>
    <w:p w14:paraId="48610D11">
      <w:pPr>
        <w:spacing w:line="580" w:lineRule="exact"/>
        <w:ind w:firstLine="560" w:firstLineChars="200"/>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8.2.5乙方转租、分租、改变用途等未经甲方书面同意。</w:t>
      </w:r>
    </w:p>
    <w:p w14:paraId="202C1CC1">
      <w:pPr>
        <w:spacing w:line="580" w:lineRule="exact"/>
        <w:ind w:firstLine="560" w:firstLineChars="200"/>
        <w:rPr>
          <w:rFonts w:hint="eastAsia" w:eastAsia="仿宋_GB2312" w:cs="Times New Roman"/>
          <w:sz w:val="28"/>
          <w:szCs w:val="28"/>
          <w:highlight w:val="none"/>
          <w:lang w:val="en-US" w:eastAsia="zh-CN"/>
        </w:rPr>
      </w:pPr>
      <w:r>
        <w:rPr>
          <w:rFonts w:hint="eastAsia" w:eastAsia="仿宋_GB2312" w:cs="Times New Roman"/>
          <w:sz w:val="28"/>
          <w:szCs w:val="28"/>
          <w:highlight w:val="none"/>
          <w:lang w:val="en-US" w:eastAsia="zh-CN"/>
        </w:rPr>
        <w:t>8.2.6其他严重违反本合同约定或法律规定，致使合同目的无法实现的行为。</w:t>
      </w:r>
    </w:p>
    <w:p w14:paraId="01CF5339">
      <w:pPr>
        <w:spacing w:line="580" w:lineRule="exact"/>
        <w:ind w:firstLine="560" w:firstLineChars="200"/>
        <w:rPr>
          <w:rFonts w:hint="default" w:eastAsia="仿宋_GB2312" w:cs="Times New Roman"/>
          <w:sz w:val="28"/>
          <w:szCs w:val="28"/>
          <w:highlight w:val="none"/>
          <w:lang w:val="en-US" w:eastAsia="zh-CN"/>
        </w:rPr>
      </w:pPr>
      <w:r>
        <w:rPr>
          <w:rFonts w:hint="eastAsia" w:eastAsia="仿宋_GB2312" w:cs="Times New Roman"/>
          <w:sz w:val="28"/>
          <w:szCs w:val="28"/>
          <w:highlight w:val="none"/>
          <w:lang w:val="en-US" w:eastAsia="zh-CN"/>
        </w:rPr>
        <w:t>甲方依据本条解除合同的，自甲方发出的书面解除通知送达乙方注册登记地址（法人）或身份证地址（自然人）之日起，本合同即告解除。</w:t>
      </w:r>
    </w:p>
    <w:p w14:paraId="6F885E15">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w:t>
      </w:r>
      <w:r>
        <w:rPr>
          <w:rFonts w:hint="eastAsia" w:eastAsia="仿宋_GB2312" w:cs="Times New Roman"/>
          <w:sz w:val="28"/>
          <w:szCs w:val="28"/>
          <w:highlight w:val="none"/>
          <w:lang w:val="en-US" w:eastAsia="zh-CN"/>
        </w:rPr>
        <w:t>3</w:t>
      </w:r>
      <w:r>
        <w:rPr>
          <w:rFonts w:hint="default" w:ascii="Times New Roman" w:hAnsi="Times New Roman" w:eastAsia="仿宋_GB2312" w:cs="Times New Roman"/>
          <w:sz w:val="28"/>
          <w:szCs w:val="28"/>
          <w:highlight w:val="none"/>
        </w:rPr>
        <w:t>甲方因政府强制征用、拆迁</w:t>
      </w:r>
      <w:r>
        <w:rPr>
          <w:rFonts w:hint="default" w:ascii="Times New Roman" w:hAnsi="Times New Roman" w:eastAsia="仿宋_GB2312" w:cs="Times New Roman"/>
          <w:sz w:val="28"/>
          <w:szCs w:val="28"/>
          <w:highlight w:val="none"/>
          <w:lang w:eastAsia="zh-CN"/>
        </w:rPr>
        <w:t>或法律规定</w:t>
      </w:r>
      <w:r>
        <w:rPr>
          <w:rFonts w:hint="default" w:ascii="Times New Roman" w:hAnsi="Times New Roman" w:eastAsia="仿宋_GB2312" w:cs="Times New Roman"/>
          <w:sz w:val="28"/>
          <w:szCs w:val="28"/>
          <w:highlight w:val="none"/>
        </w:rPr>
        <w:t>，需提前终止本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lang w:eastAsia="zh-CN"/>
        </w:rPr>
        <w:t>且腾退房屋的</w:t>
      </w:r>
      <w:r>
        <w:rPr>
          <w:rFonts w:hint="default" w:ascii="Times New Roman" w:hAnsi="Times New Roman" w:eastAsia="仿宋_GB2312" w:cs="Times New Roman"/>
          <w:sz w:val="28"/>
          <w:szCs w:val="28"/>
          <w:highlight w:val="none"/>
        </w:rPr>
        <w:t>，应提前通知乙方，自通知期限届满之日起，本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自行终止，租金按照实际租赁时间计算，不足整月的按实际天数计算，多退少补</w:t>
      </w:r>
      <w:r>
        <w:rPr>
          <w:rFonts w:hint="default"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甲乙双方的损失各自承担。</w:t>
      </w:r>
    </w:p>
    <w:p w14:paraId="72F0E64D">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九、适用法律及纠纷解决</w:t>
      </w:r>
    </w:p>
    <w:p w14:paraId="4B2D70E8">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9.1本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的成立，其有效性、解释、签署和解决与其有关的一切纠纷均应受中国法律的管辖并依据中国法律。</w:t>
      </w:r>
    </w:p>
    <w:p w14:paraId="0D3FD58B">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9.2本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履行过程中，双方产生争议时，应本着友好协商的原则解决。若无法协商解决，双方可向租赁房屋所在地有管辖权的人民法院起诉。</w:t>
      </w:r>
    </w:p>
    <w:p w14:paraId="6F3ADC16">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十、免责条件</w:t>
      </w:r>
    </w:p>
    <w:p w14:paraId="761C740C">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租赁期限内，如因不可抗力（包括但不限于地震、台风、战争）因素导致本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无法继续履行的，则双方互不承担违约责任，相关损失由双方各自承担。</w:t>
      </w:r>
    </w:p>
    <w:p w14:paraId="72F894D4">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十一、本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自双方签字盖章后即时生效，本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一式肆份，甲方执叁份、乙方执壹份，具有同等法律效力。</w:t>
      </w:r>
    </w:p>
    <w:p w14:paraId="6984FCAE">
      <w:pPr>
        <w:spacing w:line="58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（以下无正文）</w:t>
      </w:r>
    </w:p>
    <w:p w14:paraId="4217DB9E">
      <w:pPr>
        <w:spacing w:line="580" w:lineRule="exact"/>
        <w:rPr>
          <w:rFonts w:hint="default" w:ascii="Times New Roman" w:hAnsi="Times New Roman" w:eastAsia="仿宋_GB2312" w:cs="Times New Roman"/>
          <w:sz w:val="28"/>
          <w:szCs w:val="28"/>
          <w:highlight w:val="none"/>
        </w:rPr>
      </w:pPr>
    </w:p>
    <w:p w14:paraId="025C2435">
      <w:pPr>
        <w:spacing w:line="58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（本页为签署页）</w:t>
      </w:r>
    </w:p>
    <w:p w14:paraId="3530AD95">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甲方（盖章）：昆明滇池资产经营管理有限责任公司</w:t>
      </w:r>
    </w:p>
    <w:p w14:paraId="223DEE7F">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法定代表人或授权委托人（签字）：                       </w:t>
      </w:r>
    </w:p>
    <w:p w14:paraId="5EEF022D">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经办人：</w:t>
      </w:r>
    </w:p>
    <w:p w14:paraId="6598FA5B">
      <w:pPr>
        <w:spacing w:line="580" w:lineRule="exact"/>
        <w:rPr>
          <w:rFonts w:hint="default" w:ascii="Times New Roman" w:hAnsi="Times New Roman" w:eastAsia="仿宋_GB2312" w:cs="Times New Roman"/>
          <w:sz w:val="28"/>
          <w:szCs w:val="28"/>
          <w:highlight w:val="none"/>
        </w:rPr>
      </w:pPr>
    </w:p>
    <w:p w14:paraId="50D7F651">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乙方</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eastAsia="zh-CN"/>
        </w:rPr>
        <w:t>盖章</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color w:val="FF0000"/>
          <w:sz w:val="28"/>
          <w:szCs w:val="28"/>
          <w:highlight w:val="none"/>
          <w:lang w:eastAsia="zh-CN"/>
        </w:rPr>
        <w:t>（自然人签字按手印）</w:t>
      </w:r>
      <w:r>
        <w:rPr>
          <w:rFonts w:hint="default" w:ascii="Times New Roman" w:hAnsi="Times New Roman" w:eastAsia="仿宋_GB2312" w:cs="Times New Roman"/>
          <w:sz w:val="28"/>
          <w:szCs w:val="28"/>
          <w:highlight w:val="none"/>
        </w:rPr>
        <w:t>：</w:t>
      </w:r>
    </w:p>
    <w:p w14:paraId="09E2AD78">
      <w:pPr>
        <w:spacing w:line="580" w:lineRule="exact"/>
        <w:rPr>
          <w:rFonts w:hint="default" w:ascii="Times New Roman" w:hAnsi="Times New Roman" w:eastAsia="仿宋_GB2312" w:cs="Times New Roman"/>
          <w:sz w:val="28"/>
          <w:szCs w:val="28"/>
          <w:highlight w:val="none"/>
          <w:lang w:eastAsia="zh-CN"/>
        </w:rPr>
      </w:pPr>
      <w:r>
        <w:rPr>
          <w:rFonts w:hint="default" w:ascii="Times New Roman" w:hAnsi="Times New Roman" w:eastAsia="仿宋_GB2312" w:cs="Times New Roman"/>
          <w:color w:val="auto"/>
          <w:sz w:val="28"/>
          <w:szCs w:val="28"/>
          <w:highlight w:val="none"/>
          <w:lang w:eastAsia="zh-CN"/>
        </w:rPr>
        <w:t>法定代表人或授权委托人（签字）</w:t>
      </w:r>
      <w:r>
        <w:rPr>
          <w:rFonts w:hint="default" w:ascii="Times New Roman" w:hAnsi="Times New Roman" w:eastAsia="仿宋_GB2312" w:cs="Times New Roman"/>
          <w:color w:val="FF0000"/>
          <w:sz w:val="28"/>
          <w:szCs w:val="28"/>
          <w:highlight w:val="none"/>
          <w:lang w:eastAsia="zh-CN"/>
        </w:rPr>
        <w:t>（自然人不填写）</w:t>
      </w:r>
      <w:r>
        <w:rPr>
          <w:rFonts w:hint="default" w:ascii="Times New Roman" w:hAnsi="Times New Roman" w:eastAsia="仿宋_GB2312" w:cs="Times New Roman"/>
          <w:sz w:val="28"/>
          <w:szCs w:val="28"/>
          <w:highlight w:val="none"/>
          <w:lang w:eastAsia="zh-CN"/>
        </w:rPr>
        <w:t>：</w:t>
      </w:r>
    </w:p>
    <w:p w14:paraId="39ADABE9">
      <w:pPr>
        <w:spacing w:line="580" w:lineRule="exact"/>
        <w:rPr>
          <w:rFonts w:hint="default" w:ascii="Times New Roman" w:hAnsi="Times New Roman" w:eastAsia="仿宋_GB2312" w:cs="Times New Roman"/>
          <w:sz w:val="28"/>
          <w:szCs w:val="28"/>
          <w:highlight w:val="none"/>
          <w:lang w:eastAsia="zh-CN"/>
        </w:rPr>
      </w:pPr>
      <w:r>
        <w:rPr>
          <w:rFonts w:hint="default" w:ascii="Times New Roman" w:hAnsi="Times New Roman" w:eastAsia="仿宋_GB2312" w:cs="Times New Roman"/>
          <w:sz w:val="28"/>
          <w:szCs w:val="28"/>
          <w:highlight w:val="none"/>
          <w:lang w:eastAsia="zh-CN"/>
        </w:rPr>
        <w:t>经办人</w:t>
      </w:r>
      <w:r>
        <w:rPr>
          <w:rFonts w:hint="default" w:ascii="Times New Roman" w:hAnsi="Times New Roman" w:eastAsia="仿宋_GB2312" w:cs="Times New Roman"/>
          <w:color w:val="FF0000"/>
          <w:sz w:val="28"/>
          <w:szCs w:val="28"/>
          <w:highlight w:val="none"/>
          <w:lang w:eastAsia="zh-CN"/>
        </w:rPr>
        <w:t>（自然人不填写）</w:t>
      </w:r>
      <w:r>
        <w:rPr>
          <w:rFonts w:hint="default" w:ascii="Times New Roman" w:hAnsi="Times New Roman" w:eastAsia="仿宋_GB2312" w:cs="Times New Roman"/>
          <w:sz w:val="28"/>
          <w:szCs w:val="28"/>
          <w:highlight w:val="none"/>
          <w:lang w:eastAsia="zh-CN"/>
        </w:rPr>
        <w:t>：</w:t>
      </w:r>
    </w:p>
    <w:p w14:paraId="5D9E9586">
      <w:pPr>
        <w:spacing w:line="580" w:lineRule="exact"/>
        <w:rPr>
          <w:rFonts w:hint="default" w:ascii="Times New Roman" w:hAnsi="Times New Roman" w:eastAsia="仿宋_GB2312" w:cs="Times New Roman"/>
          <w:sz w:val="28"/>
          <w:szCs w:val="28"/>
          <w:highlight w:val="none"/>
          <w:lang w:eastAsia="zh-CN"/>
        </w:rPr>
      </w:pPr>
    </w:p>
    <w:p w14:paraId="6A49A7AE">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43838431">
      <w:pPr>
        <w:spacing w:line="580" w:lineRule="exact"/>
        <w:rPr>
          <w:rFonts w:hint="default" w:ascii="Times New Roman" w:hAnsi="Times New Roman" w:eastAsia="仿宋_GB2312" w:cs="Times New Roman"/>
          <w:sz w:val="28"/>
          <w:szCs w:val="28"/>
          <w:highlight w:val="none"/>
        </w:rPr>
      </w:pPr>
    </w:p>
    <w:p w14:paraId="4934A257">
      <w:pPr>
        <w:spacing w:line="580" w:lineRule="exact"/>
        <w:rPr>
          <w:rFonts w:hint="default" w:ascii="Times New Roman" w:hAnsi="Times New Roman" w:eastAsia="仿宋_GB2312" w:cs="Times New Roman"/>
          <w:sz w:val="28"/>
          <w:szCs w:val="28"/>
          <w:highlight w:val="none"/>
        </w:rPr>
      </w:pPr>
    </w:p>
    <w:p w14:paraId="6E1D05B3">
      <w:pPr>
        <w:spacing w:line="580" w:lineRule="exact"/>
        <w:rPr>
          <w:rFonts w:hint="default" w:ascii="Times New Roman" w:hAnsi="Times New Roman" w:eastAsia="仿宋_GB2312" w:cs="Times New Roman"/>
          <w:sz w:val="28"/>
          <w:szCs w:val="28"/>
          <w:highlight w:val="none"/>
        </w:rPr>
      </w:pPr>
    </w:p>
    <w:p w14:paraId="2BC56E65">
      <w:pPr>
        <w:rPr>
          <w:rFonts w:hint="default" w:ascii="Times New Roman" w:hAnsi="Times New Roman" w:cs="Times New Roman"/>
          <w:highlight w:val="none"/>
        </w:rPr>
      </w:pPr>
    </w:p>
    <w:p w14:paraId="3DFE8C49">
      <w:pPr>
        <w:rPr>
          <w:rFonts w:hint="default" w:ascii="Times New Roman" w:hAnsi="Times New Roman" w:cs="Times New Roman"/>
          <w:highlight w:val="none"/>
        </w:rPr>
      </w:pPr>
    </w:p>
    <w:p w14:paraId="1549F0E3">
      <w:pPr>
        <w:rPr>
          <w:rFonts w:hint="default" w:ascii="Times New Roman" w:hAnsi="Times New Roman" w:cs="Times New Roman"/>
          <w:highlight w:val="none"/>
        </w:rPr>
      </w:pPr>
    </w:p>
    <w:p w14:paraId="2A6E1D33">
      <w:pPr>
        <w:rPr>
          <w:rFonts w:hint="default" w:ascii="Times New Roman" w:hAnsi="Times New Roman" w:cs="Times New Roman"/>
          <w:highlight w:val="none"/>
        </w:rPr>
      </w:pPr>
    </w:p>
    <w:p w14:paraId="11362D74">
      <w:pPr>
        <w:rPr>
          <w:rFonts w:hint="default" w:ascii="Times New Roman" w:hAnsi="Times New Roman" w:cs="Times New Roman"/>
          <w:highlight w:val="none"/>
        </w:rPr>
      </w:pPr>
    </w:p>
    <w:p w14:paraId="58D4B844">
      <w:pPr>
        <w:rPr>
          <w:rFonts w:hint="default" w:ascii="Times New Roman" w:hAnsi="Times New Roman" w:cs="Times New Roman"/>
          <w:highlight w:val="none"/>
        </w:rPr>
      </w:pPr>
    </w:p>
    <w:p w14:paraId="4BA05DF3">
      <w:pPr>
        <w:rPr>
          <w:rFonts w:hint="default" w:ascii="Times New Roman" w:hAnsi="Times New Roman" w:cs="Times New Roman"/>
          <w:highlight w:val="none"/>
        </w:rPr>
      </w:pPr>
    </w:p>
    <w:p w14:paraId="49304F5F">
      <w:pPr>
        <w:rPr>
          <w:rFonts w:hint="default" w:ascii="Times New Roman" w:hAnsi="Times New Roman" w:cs="Times New Roman"/>
          <w:highlight w:val="none"/>
        </w:rPr>
      </w:pPr>
    </w:p>
    <w:p w14:paraId="1A88AE88">
      <w:pPr>
        <w:rPr>
          <w:rFonts w:hint="default" w:ascii="Times New Roman" w:hAnsi="Times New Roman" w:cs="Times New Roman"/>
          <w:highlight w:val="none"/>
        </w:rPr>
      </w:pPr>
    </w:p>
    <w:p w14:paraId="1EA556FF">
      <w:pPr>
        <w:rPr>
          <w:rFonts w:hint="default" w:ascii="Times New Roman" w:hAnsi="Times New Roman" w:cs="Times New Roman"/>
          <w:highlight w:val="none"/>
        </w:rPr>
      </w:pPr>
    </w:p>
    <w:p w14:paraId="3A8F509F">
      <w:pPr>
        <w:rPr>
          <w:rFonts w:hint="default" w:ascii="Times New Roman" w:hAnsi="Times New Roman" w:cs="Times New Roman"/>
          <w:highlight w:val="none"/>
        </w:rPr>
      </w:pPr>
    </w:p>
    <w:p w14:paraId="0F73D238">
      <w:pPr>
        <w:rPr>
          <w:rFonts w:hint="default" w:ascii="Times New Roman" w:hAnsi="Times New Roman" w:cs="Times New Roman"/>
          <w:highlight w:val="none"/>
        </w:rPr>
      </w:pPr>
    </w:p>
    <w:p w14:paraId="43B819E0">
      <w:pPr>
        <w:rPr>
          <w:rFonts w:hint="default" w:ascii="Times New Roman" w:hAnsi="Times New Roman" w:cs="Times New Roman"/>
          <w:highlight w:val="none"/>
        </w:rPr>
      </w:pPr>
    </w:p>
    <w:p w14:paraId="36CC84AB">
      <w:pPr>
        <w:rPr>
          <w:rFonts w:hint="default" w:ascii="Times New Roman" w:hAnsi="Times New Roman" w:cs="Times New Roman"/>
          <w:highlight w:val="none"/>
        </w:rPr>
      </w:pPr>
    </w:p>
    <w:p w14:paraId="7AA09120">
      <w:pPr>
        <w:rPr>
          <w:rFonts w:hint="default" w:ascii="Times New Roman" w:hAnsi="Times New Roman" w:cs="Times New Roman"/>
          <w:highlight w:val="none"/>
        </w:rPr>
      </w:pPr>
    </w:p>
    <w:p w14:paraId="681F3FDF">
      <w:pPr>
        <w:rPr>
          <w:rFonts w:hint="default" w:ascii="Times New Roman" w:hAnsi="Times New Roman" w:cs="Times New Roman"/>
          <w:highlight w:val="none"/>
        </w:rPr>
      </w:pPr>
    </w:p>
    <w:p w14:paraId="5211686B">
      <w:pPr>
        <w:rPr>
          <w:rFonts w:hint="default" w:ascii="Times New Roman" w:hAnsi="Times New Roman" w:cs="Times New Roman"/>
          <w:highlight w:val="none"/>
        </w:rPr>
      </w:pPr>
    </w:p>
    <w:p w14:paraId="00EC94FE">
      <w:pPr>
        <w:rPr>
          <w:rFonts w:hint="default" w:ascii="Times New Roman" w:hAnsi="Times New Roman" w:cs="Times New Roman"/>
          <w:highlight w:val="none"/>
        </w:rPr>
      </w:pPr>
    </w:p>
    <w:p w14:paraId="5BD6CB8E">
      <w:pPr>
        <w:rPr>
          <w:rFonts w:hint="default" w:ascii="Times New Roman" w:hAnsi="Times New Roman" w:cs="Times New Roman"/>
          <w:highlight w:val="none"/>
        </w:rPr>
      </w:pPr>
    </w:p>
    <w:p w14:paraId="707B6AD4">
      <w:pPr>
        <w:rPr>
          <w:rFonts w:hint="default" w:ascii="Times New Roman" w:hAnsi="Times New Roman" w:cs="Times New Roman"/>
          <w:highlight w:val="none"/>
        </w:rPr>
      </w:pPr>
    </w:p>
    <w:p w14:paraId="3667C0A0">
      <w:pPr>
        <w:rPr>
          <w:rFonts w:hint="default" w:ascii="Times New Roman" w:hAnsi="Times New Roman" w:cs="Times New Roman"/>
          <w:highlight w:val="none"/>
        </w:rPr>
      </w:pPr>
    </w:p>
    <w:p w14:paraId="5F19E9A3">
      <w:pPr>
        <w:rPr>
          <w:rFonts w:hint="default" w:ascii="Times New Roman" w:hAnsi="Times New Roman" w:cs="Times New Roman"/>
          <w:highlight w:val="none"/>
        </w:rPr>
      </w:pPr>
    </w:p>
    <w:p w14:paraId="1BEDC35A">
      <w:pPr>
        <w:rPr>
          <w:rFonts w:hint="default" w:ascii="Times New Roman" w:hAnsi="Times New Roman" w:cs="Times New Roman"/>
          <w:highlight w:val="none"/>
        </w:rPr>
      </w:pPr>
    </w:p>
    <w:p w14:paraId="1CC30AD2">
      <w:pPr>
        <w:rPr>
          <w:rFonts w:hint="default" w:ascii="Times New Roman" w:hAnsi="Times New Roman" w:cs="Times New Roman"/>
          <w:highlight w:val="none"/>
        </w:rPr>
      </w:pPr>
    </w:p>
    <w:p w14:paraId="6976A023">
      <w:pPr>
        <w:rPr>
          <w:rFonts w:hint="default" w:ascii="Times New Roman" w:hAnsi="Times New Roman" w:cs="Times New Roman"/>
          <w:highlight w:val="none"/>
        </w:rPr>
      </w:pPr>
    </w:p>
    <w:p w14:paraId="705A2CC1">
      <w:pPr>
        <w:snapToGrid w:val="0"/>
        <w:spacing w:line="580" w:lineRule="exact"/>
        <w:jc w:val="center"/>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廉洁</w:t>
      </w:r>
      <w:r>
        <w:rPr>
          <w:rFonts w:hint="eastAsia" w:eastAsia="方正小标宋_GBK" w:cs="Times New Roman"/>
          <w:sz w:val="44"/>
          <w:szCs w:val="44"/>
          <w:highlight w:val="none"/>
          <w:lang w:eastAsia="zh-CN"/>
        </w:rPr>
        <w:t>合同</w:t>
      </w:r>
      <w:r>
        <w:rPr>
          <w:rFonts w:hint="default" w:ascii="Times New Roman" w:hAnsi="Times New Roman" w:eastAsia="方正小标宋_GBK" w:cs="Times New Roman"/>
          <w:sz w:val="44"/>
          <w:szCs w:val="44"/>
          <w:highlight w:val="none"/>
        </w:rPr>
        <w:t>书</w:t>
      </w:r>
    </w:p>
    <w:p w14:paraId="001B4B6C">
      <w:pPr>
        <w:snapToGrid w:val="0"/>
        <w:spacing w:line="300" w:lineRule="exact"/>
        <w:jc w:val="left"/>
        <w:rPr>
          <w:rFonts w:hint="default" w:ascii="Times New Roman" w:hAnsi="Times New Roman" w:eastAsia="楷体_GB2312" w:cs="Times New Roman"/>
          <w:sz w:val="32"/>
          <w:szCs w:val="32"/>
          <w:highlight w:val="none"/>
        </w:rPr>
      </w:pPr>
    </w:p>
    <w:p w14:paraId="6290E936">
      <w:pPr>
        <w:snapToGrid w:val="0"/>
        <w:spacing w:line="580" w:lineRule="exact"/>
        <w:jc w:val="left"/>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 xml:space="preserve">甲方（全称）：昆明滇池资产经营管理有限责任公司  </w:t>
      </w:r>
    </w:p>
    <w:p w14:paraId="19FD6DD0">
      <w:pPr>
        <w:snapToGrid w:val="0"/>
        <w:spacing w:line="580" w:lineRule="exact"/>
        <w:jc w:val="left"/>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乙方（全称）：</w:t>
      </w:r>
    </w:p>
    <w:p w14:paraId="570DE9D2">
      <w:pPr>
        <w:snapToGrid w:val="0"/>
        <w:spacing w:line="580" w:lineRule="exact"/>
        <w:ind w:firstLine="560" w:firstLineChars="200"/>
        <w:jc w:val="left"/>
        <w:rPr>
          <w:rFonts w:hint="default" w:ascii="Times New Roman" w:hAnsi="Times New Roman" w:eastAsia="仿宋_GB2312" w:cs="Times New Roman"/>
          <w:sz w:val="28"/>
          <w:szCs w:val="28"/>
          <w:highlight w:val="none"/>
          <w:u w:val="single"/>
        </w:rPr>
      </w:pPr>
      <w:r>
        <w:rPr>
          <w:rFonts w:hint="default" w:ascii="Times New Roman" w:hAnsi="Times New Roman" w:eastAsia="仿宋_GB2312" w:cs="Times New Roman"/>
          <w:sz w:val="28"/>
          <w:szCs w:val="28"/>
          <w:highlight w:val="none"/>
        </w:rPr>
        <w:t>为加强租赁过程中的廉政规范，保证租赁房屋正常使用，防止谋取不正当利益的违法违纪现象的发生，出租方</w:t>
      </w:r>
      <w:r>
        <w:rPr>
          <w:rFonts w:hint="default" w:ascii="Times New Roman" w:hAnsi="Times New Roman" w:eastAsia="仿宋_GB2312" w:cs="Times New Roman"/>
          <w:sz w:val="28"/>
          <w:szCs w:val="28"/>
          <w:highlight w:val="none"/>
          <w:u w:val="single"/>
        </w:rPr>
        <w:t xml:space="preserve">昆明滇池资产经营管理有限责任公司 </w:t>
      </w:r>
      <w:r>
        <w:rPr>
          <w:rFonts w:hint="default" w:ascii="Times New Roman" w:hAnsi="Times New Roman" w:eastAsia="仿宋_GB2312" w:cs="Times New Roman"/>
          <w:sz w:val="28"/>
          <w:szCs w:val="28"/>
          <w:highlight w:val="none"/>
        </w:rPr>
        <w:t>（以下称甲方）与承租方</w:t>
      </w:r>
      <w:r>
        <w:rPr>
          <w:rFonts w:hint="default" w:ascii="Times New Roman" w:hAnsi="Times New Roman" w:eastAsia="仿宋_GB2312" w:cs="Times New Roman"/>
          <w:sz w:val="28"/>
          <w:szCs w:val="28"/>
          <w:highlight w:val="none"/>
          <w:u w:val="single"/>
          <w:lang w:val="en-US" w:eastAsia="zh-CN"/>
        </w:rPr>
        <w:t xml:space="preserve">    </w:t>
      </w:r>
      <w:r>
        <w:rPr>
          <w:rFonts w:hint="default" w:ascii="Times New Roman" w:hAnsi="Times New Roman" w:eastAsia="仿宋_GB2312" w:cs="Times New Roman"/>
          <w:sz w:val="28"/>
          <w:szCs w:val="28"/>
          <w:highlight w:val="none"/>
          <w:u w:val="none"/>
        </w:rPr>
        <w:t>（以下称乙方），特订立如下合同。</w:t>
      </w:r>
    </w:p>
    <w:p w14:paraId="09748273">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第一条 甲乙双方的权利和义务</w:t>
      </w:r>
    </w:p>
    <w:p w14:paraId="18F6AE14">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（一）严格遵守党和国家的有关法律法规及部门的有关廉政规定。</w:t>
      </w:r>
    </w:p>
    <w:p w14:paraId="5DBFEDB6">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（二）严格执行房屋租赁的合同文件，自觉按合同办事。</w:t>
      </w:r>
    </w:p>
    <w:p w14:paraId="6E4A9EAB">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（三）双方的业务活动坚持公开、公正、诚信、透明的原则（除法律认定的商业秘密和合同文件另有规定之外），不得损害国家和集体利益，违反各项规章制度。</w:t>
      </w:r>
    </w:p>
    <w:p w14:paraId="0FBFCC3B">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（四）建立健全廉政制度，开展廉政教育，监督并认真查处违法违纪行为。</w:t>
      </w:r>
    </w:p>
    <w:p w14:paraId="3BB02FAD">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（五）发现对方在业务活动中的违反廉政规定的行为有及时提醒对方纠正的权利和义务。</w:t>
      </w:r>
    </w:p>
    <w:p w14:paraId="0541B4ED">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（六）发现对方严重违反本合同义务条款的行为，有向其上级有关部门举报、建议给予处理并要求告知处理结果的权利。</w:t>
      </w:r>
    </w:p>
    <w:p w14:paraId="35AAB851">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第二条 甲方的义务</w:t>
      </w:r>
    </w:p>
    <w:p w14:paraId="1BB5CC36">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（一）甲方及其工作人员不得索要或接受乙方的礼金有价证券和贵重物品，不得在乙方报销任何应由甲方单位或个人支付的费用。</w:t>
      </w:r>
    </w:p>
    <w:p w14:paraId="1B2A5765">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（二）甲方工作人员不得参加乙方安排的高消费宴请和娱乐活动；不得接受乙方提供的通讯工具、交通工具和高档办公用品。</w:t>
      </w:r>
    </w:p>
    <w:p w14:paraId="0999C597">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（三）甲方及其工作人员不得要求或者接受乙方为其住房装修、婚丧嫁娶活动、配偶子女的工作安排以及出国出境、旅游等提供方便。</w:t>
      </w:r>
    </w:p>
    <w:p w14:paraId="56743809">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（四）甲方工作人员的配偶、子女不得从事与甲方工作有关的材料设备供应、租赁分包、劳务等经济活动。</w:t>
      </w:r>
    </w:p>
    <w:p w14:paraId="74E4FB47">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第三条 乙方义务</w:t>
      </w:r>
    </w:p>
    <w:p w14:paraId="7F7877A5">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（一）乙方不得以任何理由向甲方及其工作人员馈赠礼金、有价证券、贵重礼品。</w:t>
      </w:r>
    </w:p>
    <w:p w14:paraId="189CC24D">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（二）乙方不得以任何名义为甲方及其工作人员报销应由甲方单位或个人支付的任何费用。</w:t>
      </w:r>
    </w:p>
    <w:p w14:paraId="42F07E09">
      <w:pPr>
        <w:snapToGrid w:val="0"/>
        <w:spacing w:line="580" w:lineRule="exact"/>
        <w:ind w:firstLine="560" w:firstLineChars="200"/>
        <w:jc w:val="left"/>
        <w:rPr>
          <w:rFonts w:hint="default" w:ascii="Times New Roman" w:hAnsi="Times New Roman" w:eastAsia="楷体_GB2312" w:cs="Times New Roman"/>
          <w:sz w:val="28"/>
          <w:szCs w:val="28"/>
          <w:highlight w:val="none"/>
        </w:rPr>
      </w:pPr>
      <w:r>
        <w:rPr>
          <w:rFonts w:hint="default" w:ascii="Times New Roman" w:hAnsi="Times New Roman" w:eastAsia="仿宋_GB2312" w:cs="Times New Roman"/>
          <w:sz w:val="28"/>
          <w:szCs w:val="28"/>
          <w:highlight w:val="none"/>
        </w:rPr>
        <w:t>（三）乙方不得为甲方单位和个人购置或提供通讯工具、交通工具和高档办公用品等。</w:t>
      </w:r>
    </w:p>
    <w:p w14:paraId="7CB8E964">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第四条 违约责任</w:t>
      </w:r>
    </w:p>
    <w:p w14:paraId="6D510678">
      <w:pPr>
        <w:snapToGrid w:val="0"/>
        <w:spacing w:line="580" w:lineRule="exact"/>
        <w:ind w:firstLine="560" w:firstLineChars="200"/>
        <w:jc w:val="lef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（一）甲方及其工作人员违反本合同第一、二条，按管理权限，依据有关规定给予党纪、政纪或组织处理；涉嫌犯罪的，移交司法机关追究刑事责任；给乙方单位造成经济损失的，应予以赔偿。</w:t>
      </w:r>
    </w:p>
    <w:p w14:paraId="284EA890">
      <w:pPr>
        <w:snapToGrid w:val="0"/>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乙方及其工作人员违反本合同第一、三条，按管理权限，依据有关规定，给予党纪、政纪或组织处理；给甲方单位造成经济损失的，应予以赔偿；情节严重的，甲方建议乙方主管部门给予乙方一至三年内不得进入其主管市场的处罚。</w:t>
      </w:r>
    </w:p>
    <w:p w14:paraId="05FA11D7">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第五条  本合同由双方或双方上级单位的纪检监察机关负责监督。</w:t>
      </w:r>
    </w:p>
    <w:p w14:paraId="1F4018C0">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第六条  本合同有效期为甲乙双方签署之日起至该租赁项目终止。</w:t>
      </w:r>
    </w:p>
    <w:p w14:paraId="496B110A">
      <w:pPr>
        <w:snapToGrid w:val="0"/>
        <w:spacing w:line="580" w:lineRule="exact"/>
        <w:ind w:firstLine="660" w:firstLineChars="236"/>
        <w:jc w:val="left"/>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第七条  本合同作为合同附件，份数随主合同。</w:t>
      </w:r>
    </w:p>
    <w:p w14:paraId="6B5C88A7">
      <w:pPr>
        <w:snapToGrid w:val="0"/>
        <w:spacing w:line="580" w:lineRule="exact"/>
        <w:ind w:firstLine="660" w:firstLineChars="236"/>
        <w:jc w:val="left"/>
        <w:rPr>
          <w:rFonts w:hint="default" w:ascii="Times New Roman" w:hAnsi="Times New Roman" w:eastAsia="楷体_GB2312" w:cs="Times New Roman"/>
          <w:sz w:val="28"/>
          <w:szCs w:val="28"/>
          <w:highlight w:val="none"/>
        </w:rPr>
      </w:pPr>
    </w:p>
    <w:p w14:paraId="2513AEBE">
      <w:pP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br w:type="page"/>
      </w:r>
    </w:p>
    <w:p w14:paraId="1ADA4069">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甲方（盖章）：昆明滇池资产经营管理有限责任公司          </w:t>
      </w:r>
    </w:p>
    <w:p w14:paraId="61CBD703">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经办人：            </w:t>
      </w:r>
    </w:p>
    <w:p w14:paraId="7095EAD9">
      <w:pPr>
        <w:spacing w:line="580" w:lineRule="exact"/>
        <w:rPr>
          <w:rFonts w:hint="default" w:ascii="Times New Roman" w:hAnsi="Times New Roman" w:eastAsia="仿宋_GB2312" w:cs="Times New Roman"/>
          <w:sz w:val="28"/>
          <w:szCs w:val="28"/>
          <w:highlight w:val="none"/>
        </w:rPr>
      </w:pPr>
    </w:p>
    <w:p w14:paraId="5EA5EF99">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乙方</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eastAsia="zh-CN"/>
        </w:rPr>
        <w:t>盖章</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color w:val="FF0000"/>
          <w:sz w:val="28"/>
          <w:szCs w:val="28"/>
          <w:highlight w:val="none"/>
          <w:lang w:eastAsia="zh-CN"/>
        </w:rPr>
        <w:t>（自然人签字按手印）</w:t>
      </w:r>
      <w:r>
        <w:rPr>
          <w:rFonts w:hint="default" w:ascii="Times New Roman" w:hAnsi="Times New Roman" w:eastAsia="仿宋_GB2312" w:cs="Times New Roman"/>
          <w:sz w:val="28"/>
          <w:szCs w:val="28"/>
          <w:highlight w:val="none"/>
        </w:rPr>
        <w:t>：</w:t>
      </w:r>
    </w:p>
    <w:p w14:paraId="339CAEFE">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经办人</w:t>
      </w:r>
      <w:r>
        <w:rPr>
          <w:rFonts w:hint="default" w:ascii="Times New Roman" w:hAnsi="Times New Roman" w:eastAsia="仿宋_GB2312" w:cs="Times New Roman"/>
          <w:color w:val="FF0000"/>
          <w:sz w:val="28"/>
          <w:szCs w:val="28"/>
          <w:highlight w:val="none"/>
          <w:lang w:eastAsia="zh-CN"/>
        </w:rPr>
        <w:t>（自然人不填写）</w:t>
      </w:r>
      <w:r>
        <w:rPr>
          <w:rFonts w:hint="default" w:ascii="Times New Roman" w:hAnsi="Times New Roman" w:eastAsia="仿宋_GB2312" w:cs="Times New Roman"/>
          <w:sz w:val="28"/>
          <w:szCs w:val="28"/>
          <w:highlight w:val="none"/>
          <w:lang w:eastAsia="zh-CN"/>
        </w:rPr>
        <w:t>：</w:t>
      </w:r>
      <w:r>
        <w:rPr>
          <w:rFonts w:hint="default" w:ascii="Times New Roman" w:hAnsi="Times New Roman" w:eastAsia="仿宋_GB2312" w:cs="Times New Roman"/>
          <w:sz w:val="28"/>
          <w:szCs w:val="28"/>
          <w:highlight w:val="none"/>
        </w:rPr>
        <w:t xml:space="preserve"> </w:t>
      </w:r>
    </w:p>
    <w:p w14:paraId="387820CC">
      <w:pPr>
        <w:spacing w:line="580" w:lineRule="exact"/>
        <w:rPr>
          <w:rFonts w:hint="default" w:ascii="Times New Roman" w:hAnsi="Times New Roman" w:eastAsia="仿宋_GB2312" w:cs="Times New Roman"/>
          <w:sz w:val="28"/>
          <w:szCs w:val="28"/>
          <w:highlight w:val="none"/>
        </w:rPr>
      </w:pPr>
    </w:p>
    <w:p w14:paraId="4046F295">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签订日期：      年    月    日</w:t>
      </w:r>
    </w:p>
    <w:p w14:paraId="2EB45F86">
      <w:pPr>
        <w:widowControl/>
        <w:jc w:val="left"/>
        <w:rPr>
          <w:rFonts w:hint="default" w:ascii="Times New Roman" w:hAnsi="Times New Roman" w:eastAsia="仿宋_GB2312" w:cs="Times New Roman"/>
          <w:sz w:val="28"/>
          <w:szCs w:val="28"/>
          <w:highlight w:val="none"/>
        </w:rPr>
      </w:pPr>
    </w:p>
    <w:p w14:paraId="366AFA79">
      <w:pPr>
        <w:widowControl/>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4BB6D653">
      <w:pPr>
        <w:pStyle w:val="2"/>
        <w:spacing w:line="580" w:lineRule="exact"/>
        <w:jc w:val="center"/>
        <w:rPr>
          <w:rFonts w:hint="default" w:ascii="Times New Roman" w:hAnsi="Times New Roman" w:eastAsia="方正小标宋_GBK" w:cs="Times New Roman"/>
          <w:b w:val="0"/>
          <w:highlight w:val="none"/>
        </w:rPr>
      </w:pPr>
      <w:r>
        <w:rPr>
          <w:rFonts w:hint="default" w:ascii="Times New Roman" w:hAnsi="Times New Roman" w:eastAsia="方正小标宋_GBK" w:cs="Times New Roman"/>
          <w:b w:val="0"/>
          <w:highlight w:val="none"/>
        </w:rPr>
        <w:t>安全责任书</w:t>
      </w:r>
    </w:p>
    <w:p w14:paraId="6944F32E">
      <w:pPr>
        <w:spacing w:line="580" w:lineRule="exact"/>
        <w:jc w:val="left"/>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管理方：昆明滇池资产经营管理有限责任公司</w:t>
      </w:r>
    </w:p>
    <w:p w14:paraId="7023714F">
      <w:pPr>
        <w:spacing w:line="580" w:lineRule="exact"/>
        <w:jc w:val="left"/>
        <w:rPr>
          <w:rFonts w:hint="default" w:ascii="Times New Roman" w:hAnsi="Times New Roman" w:eastAsia="楷体_GB2312" w:cs="Times New Roman"/>
          <w:sz w:val="28"/>
          <w:szCs w:val="28"/>
          <w:highlight w:val="none"/>
        </w:rPr>
      </w:pPr>
      <w:r>
        <w:rPr>
          <w:rFonts w:hint="default" w:ascii="Times New Roman" w:hAnsi="Times New Roman" w:eastAsia="楷体_GB2312" w:cs="Times New Roman"/>
          <w:sz w:val="28"/>
          <w:szCs w:val="28"/>
          <w:highlight w:val="none"/>
        </w:rPr>
        <w:t>责任方：</w:t>
      </w:r>
    </w:p>
    <w:p w14:paraId="6C6423C0">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根据《中华人民共和国安全生产法》《中华人民共和国消防法》及国家、省、市其它有关法律、法规的规定要求，为规范“</w:t>
      </w:r>
      <w:r>
        <w:rPr>
          <w:rFonts w:hint="default" w:ascii="Times New Roman" w:hAnsi="Times New Roman" w:eastAsia="仿宋_GB2312" w:cs="Times New Roman"/>
          <w:sz w:val="28"/>
          <w:szCs w:val="28"/>
          <w:highlight w:val="none"/>
          <w:lang w:eastAsia="zh-CN"/>
        </w:rPr>
        <w:t>书林街</w:t>
      </w:r>
      <w:r>
        <w:rPr>
          <w:rFonts w:hint="default" w:ascii="Times New Roman" w:hAnsi="Times New Roman" w:eastAsia="仿宋_GB2312" w:cs="Times New Roman"/>
          <w:sz w:val="28"/>
          <w:szCs w:val="28"/>
          <w:highlight w:val="none"/>
          <w:lang w:val="en-US" w:eastAsia="zh-CN"/>
        </w:rPr>
        <w:t>134号/北河埂163号</w:t>
      </w:r>
      <w:r>
        <w:rPr>
          <w:rFonts w:hint="default" w:ascii="Times New Roman" w:hAnsi="Times New Roman" w:eastAsia="仿宋_GB2312" w:cs="Times New Roman"/>
          <w:sz w:val="28"/>
          <w:szCs w:val="28"/>
          <w:highlight w:val="none"/>
        </w:rPr>
        <w:t>”项目物业内的安全管理工作，经双方友好协商。就以下安全责任达成如下</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 </w:t>
      </w:r>
    </w:p>
    <w:p w14:paraId="3E95EAB4">
      <w:pPr>
        <w:pStyle w:val="26"/>
        <w:spacing w:line="580" w:lineRule="exact"/>
        <w:ind w:firstLine="64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一、管理方责任</w:t>
      </w:r>
    </w:p>
    <w:p w14:paraId="183BFC36">
      <w:pPr>
        <w:pStyle w:val="26"/>
        <w:spacing w:line="580" w:lineRule="exact"/>
        <w:ind w:left="0" w:leftChars="0"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（一）向责任方提供符合安全条件的工作场所；</w:t>
      </w:r>
    </w:p>
    <w:p w14:paraId="16A9F4B3">
      <w:pPr>
        <w:pStyle w:val="26"/>
        <w:spacing w:line="580" w:lineRule="exact"/>
        <w:ind w:firstLine="64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（二）协调处置安全重大事项；</w:t>
      </w:r>
    </w:p>
    <w:p w14:paraId="358D565E">
      <w:pPr>
        <w:pStyle w:val="26"/>
        <w:spacing w:line="580" w:lineRule="exact"/>
        <w:ind w:firstLine="64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（三）监督及参与各方的安全责任落实和安全措施执行、处罚。</w:t>
      </w:r>
    </w:p>
    <w:p w14:paraId="6BF7A4BD">
      <w:pPr>
        <w:pStyle w:val="26"/>
        <w:spacing w:line="580" w:lineRule="exact"/>
        <w:ind w:firstLine="64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二、</w:t>
      </w:r>
      <w:r>
        <w:rPr>
          <w:rFonts w:hint="default" w:ascii="Times New Roman" w:hAnsi="Times New Roman" w:eastAsia="黑体" w:cs="Times New Roman"/>
          <w:sz w:val="28"/>
          <w:szCs w:val="28"/>
          <w:highlight w:val="none"/>
          <w:lang w:val="zh-CN"/>
        </w:rPr>
        <w:t>责任方责任</w:t>
      </w:r>
    </w:p>
    <w:p w14:paraId="7D8819DD">
      <w:pPr>
        <w:pStyle w:val="26"/>
        <w:spacing w:line="580" w:lineRule="exact"/>
        <w:ind w:firstLine="64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（一）责任方从事的商品/项目/设备/服务等经营活动（包含服务子项目）具有国家规定的安全资质或符合安全规范；</w:t>
      </w:r>
    </w:p>
    <w:p w14:paraId="7E4D45DA">
      <w:pPr>
        <w:pStyle w:val="26"/>
        <w:spacing w:line="580" w:lineRule="exact"/>
        <w:ind w:firstLine="64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（二）责任方在经营活动中，遵守生产安全、消防安全、治安安全、车辆交通安全及食品卫生安全等国家、省、市、行业现行安全法律法规及安全标准要求，及管理方规定。</w:t>
      </w:r>
    </w:p>
    <w:p w14:paraId="2E664BDA">
      <w:pPr>
        <w:pStyle w:val="26"/>
        <w:spacing w:line="580" w:lineRule="exact"/>
        <w:ind w:firstLine="64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三、安全责任承诺</w:t>
      </w:r>
    </w:p>
    <w:p w14:paraId="3E91D61E">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（一）责任方在经营活动过程中的安全管理，由责任方全权负责。</w:t>
      </w:r>
    </w:p>
    <w:p w14:paraId="6288E186">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（二）责任方承诺：因违反安全规定、工作疏漏等造成安全事故隐患，一旦发现，责任方将立即组织整改，所发生的一切费用、损失和影响由责任方承担。</w:t>
      </w:r>
    </w:p>
    <w:p w14:paraId="5D6F8E6E">
      <w:pPr>
        <w:spacing w:line="580" w:lineRule="exact"/>
        <w:ind w:firstLine="560" w:firstLineChars="200"/>
        <w:rPr>
          <w:rFonts w:hint="default" w:ascii="Times New Roman" w:hAnsi="Times New Roman" w:eastAsia="黑体" w:cs="Times New Roman"/>
          <w:sz w:val="28"/>
          <w:szCs w:val="28"/>
          <w:highlight w:val="none"/>
        </w:rPr>
      </w:pPr>
      <w:r>
        <w:rPr>
          <w:rFonts w:hint="default" w:ascii="Times New Roman" w:hAnsi="Times New Roman" w:eastAsia="黑体" w:cs="Times New Roman"/>
          <w:sz w:val="28"/>
          <w:szCs w:val="28"/>
          <w:highlight w:val="none"/>
        </w:rPr>
        <w:t>四、其它</w:t>
      </w:r>
    </w:p>
    <w:p w14:paraId="7BA2EAD7">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（一）本承诺履行发生的争议，由双方协商解决，协商不成的，双方同意到</w:t>
      </w:r>
      <w:r>
        <w:rPr>
          <w:rFonts w:hint="eastAsia" w:eastAsia="仿宋_GB2312" w:cs="Times New Roman"/>
          <w:sz w:val="28"/>
          <w:szCs w:val="28"/>
          <w:highlight w:val="none"/>
          <w:lang w:val="en-US" w:eastAsia="zh-CN"/>
        </w:rPr>
        <w:t>租赁房屋</w:t>
      </w:r>
      <w:r>
        <w:rPr>
          <w:rFonts w:hint="default" w:ascii="Times New Roman" w:hAnsi="Times New Roman" w:eastAsia="仿宋_GB2312" w:cs="Times New Roman"/>
          <w:sz w:val="28"/>
          <w:szCs w:val="28"/>
          <w:highlight w:val="none"/>
        </w:rPr>
        <w:t>所在地人民法院诉讼解决。如责任方与管理方签订的业务合同中对争议解决方式有不同约定的，同意按该</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约定执行。</w:t>
      </w:r>
    </w:p>
    <w:p w14:paraId="60037E0C">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自双方盖章</w:t>
      </w:r>
      <w:r>
        <w:rPr>
          <w:rFonts w:hint="default" w:ascii="Times New Roman" w:hAnsi="Times New Roman" w:eastAsia="仿宋_GB2312" w:cs="Times New Roman"/>
          <w:sz w:val="28"/>
          <w:szCs w:val="28"/>
          <w:highlight w:val="none"/>
          <w:lang w:val="en-US" w:eastAsia="zh-CN"/>
        </w:rPr>
        <w:t>/或签字</w:t>
      </w:r>
      <w:r>
        <w:rPr>
          <w:rFonts w:hint="default" w:ascii="Times New Roman" w:hAnsi="Times New Roman" w:eastAsia="仿宋_GB2312" w:cs="Times New Roman"/>
          <w:sz w:val="28"/>
          <w:szCs w:val="28"/>
          <w:highlight w:val="none"/>
        </w:rPr>
        <w:t>之日起生效。</w:t>
      </w:r>
    </w:p>
    <w:p w14:paraId="6D382FFC">
      <w:pPr>
        <w:spacing w:line="580" w:lineRule="exact"/>
        <w:ind w:firstLine="560" w:firstLineChars="20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（三）租赁合同满后，本</w:t>
      </w:r>
      <w:r>
        <w:rPr>
          <w:rFonts w:hint="eastAsia" w:eastAsia="仿宋_GB2312" w:cs="Times New Roman"/>
          <w:sz w:val="28"/>
          <w:szCs w:val="28"/>
          <w:highlight w:val="none"/>
          <w:lang w:eastAsia="zh-CN"/>
        </w:rPr>
        <w:t>合同</w:t>
      </w:r>
      <w:r>
        <w:rPr>
          <w:rFonts w:hint="default" w:ascii="Times New Roman" w:hAnsi="Times New Roman" w:eastAsia="仿宋_GB2312" w:cs="Times New Roman"/>
          <w:sz w:val="28"/>
          <w:szCs w:val="28"/>
          <w:highlight w:val="none"/>
        </w:rPr>
        <w:t>自动解除。</w:t>
      </w:r>
    </w:p>
    <w:p w14:paraId="6C9288D0">
      <w:pPr>
        <w:spacing w:line="58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（以下无正文）</w:t>
      </w:r>
    </w:p>
    <w:p w14:paraId="4B51FAA1">
      <w:pPr>
        <w:spacing w:line="580" w:lineRule="exact"/>
        <w:jc w:val="center"/>
        <w:rPr>
          <w:rFonts w:hint="default" w:ascii="Times New Roman" w:hAnsi="Times New Roman" w:eastAsia="仿宋_GB2312" w:cs="Times New Roman"/>
          <w:sz w:val="28"/>
          <w:szCs w:val="28"/>
          <w:highlight w:val="none"/>
        </w:rPr>
      </w:pPr>
    </w:p>
    <w:p w14:paraId="514CCD65">
      <w:pPr>
        <w:spacing w:line="580" w:lineRule="exact"/>
        <w:jc w:val="left"/>
        <w:rPr>
          <w:rFonts w:hint="default" w:ascii="Times New Roman" w:hAnsi="Times New Roman" w:eastAsia="仿宋_GB2312" w:cs="Times New Roman"/>
          <w:sz w:val="28"/>
          <w:szCs w:val="28"/>
          <w:highlight w:val="none"/>
        </w:rPr>
      </w:pPr>
    </w:p>
    <w:p w14:paraId="0369B2F8">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管理方（盖章）：昆明滇池资产经营管理有限责任公司          </w:t>
      </w:r>
    </w:p>
    <w:p w14:paraId="22296578">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3625FF7B">
      <w:pPr>
        <w:spacing w:line="580" w:lineRule="exact"/>
        <w:rPr>
          <w:rFonts w:hint="default" w:ascii="Times New Roman" w:hAnsi="Times New Roman" w:eastAsia="仿宋_GB2312" w:cs="Times New Roman"/>
          <w:sz w:val="28"/>
          <w:szCs w:val="28"/>
          <w:highlight w:val="none"/>
        </w:rPr>
      </w:pPr>
    </w:p>
    <w:p w14:paraId="74A1599D">
      <w:pPr>
        <w:spacing w:line="58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责任方（</w:t>
      </w:r>
      <w:r>
        <w:rPr>
          <w:rFonts w:hint="eastAsia" w:eastAsia="仿宋_GB2312" w:cs="Times New Roman"/>
          <w:sz w:val="28"/>
          <w:szCs w:val="28"/>
          <w:highlight w:val="none"/>
          <w:lang w:eastAsia="zh-CN"/>
        </w:rPr>
        <w:t>盖章</w:t>
      </w:r>
      <w:r>
        <w:rPr>
          <w:rFonts w:hint="eastAsia" w:eastAsia="仿宋_GB2312" w:cs="Times New Roman"/>
          <w:sz w:val="28"/>
          <w:szCs w:val="28"/>
          <w:highlight w:val="none"/>
          <w:lang w:val="en-US" w:eastAsia="zh-CN"/>
        </w:rPr>
        <w:t>/</w:t>
      </w:r>
      <w:r>
        <w:rPr>
          <w:rFonts w:hint="default" w:ascii="Times New Roman" w:hAnsi="Times New Roman" w:eastAsia="仿宋_GB2312" w:cs="Times New Roman"/>
          <w:sz w:val="28"/>
          <w:szCs w:val="28"/>
          <w:highlight w:val="none"/>
          <w:lang w:val="en-US" w:eastAsia="zh-CN"/>
        </w:rPr>
        <w:t>签字</w:t>
      </w:r>
      <w:r>
        <w:rPr>
          <w:rFonts w:hint="default" w:ascii="Times New Roman" w:hAnsi="Times New Roman" w:eastAsia="仿宋_GB2312" w:cs="Times New Roman"/>
          <w:sz w:val="28"/>
          <w:szCs w:val="28"/>
          <w:highlight w:val="none"/>
        </w:rPr>
        <w:t>）：</w:t>
      </w:r>
    </w:p>
    <w:p w14:paraId="2A3216FF">
      <w:pPr>
        <w:spacing w:line="580" w:lineRule="exact"/>
        <w:rPr>
          <w:rFonts w:hint="default" w:ascii="Times New Roman" w:hAnsi="Times New Roman" w:eastAsia="仿宋_GB2312" w:cs="Times New Roman"/>
          <w:sz w:val="32"/>
          <w:szCs w:val="32"/>
          <w:highlight w:val="none"/>
        </w:rPr>
      </w:pPr>
    </w:p>
    <w:p w14:paraId="7AC9A319">
      <w:pPr>
        <w:spacing w:line="580"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w:t>
      </w:r>
    </w:p>
    <w:p w14:paraId="0A7DD568">
      <w:pPr>
        <w:spacing w:line="580"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                          签订时间：   年   月   日</w:t>
      </w:r>
    </w:p>
    <w:p w14:paraId="7D553997">
      <w:pPr>
        <w:ind w:firstLine="640" w:firstLineChars="200"/>
        <w:rPr>
          <w:rFonts w:hint="default" w:ascii="Times New Roman" w:hAnsi="Times New Roman" w:eastAsia="仿宋_GB2312" w:cs="Times New Roman"/>
          <w:sz w:val="32"/>
          <w:szCs w:val="32"/>
          <w:highlight w:val="none"/>
        </w:rPr>
      </w:pPr>
    </w:p>
    <w:p w14:paraId="2C7FF4C9">
      <w:pPr>
        <w:rPr>
          <w:rFonts w:hint="default" w:ascii="Times New Roman" w:hAnsi="Times New Roman" w:cs="Times New Roman"/>
          <w:highlight w:val="none"/>
        </w:rPr>
      </w:pPr>
    </w:p>
    <w:sectPr>
      <w:headerReference r:id="rId3" w:type="default"/>
      <w:footerReference r:id="rId4" w:type="default"/>
      <w:pgSz w:w="11900" w:h="16840"/>
      <w:pgMar w:top="993" w:right="1100" w:bottom="1134" w:left="1559" w:header="709" w:footer="454"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ABF29">
    <w:pPr>
      <w:autoSpaceDE w:val="0"/>
      <w:autoSpaceDN w:val="0"/>
      <w:adjustRightInd w:val="0"/>
      <w:rPr>
        <w:rFonts w:eastAsia="华文新魏" w:cs="华文新魏"/>
        <w:sz w:val="24"/>
        <w:u w:val="thick"/>
      </w:rPr>
    </w:pPr>
  </w:p>
  <w:p w14:paraId="18B61DDB">
    <w:pPr>
      <w:jc w:val="center"/>
      <w:rPr>
        <w:rFonts w:ascii="宋体" w:cs="宋体"/>
        <w:lang w:val="zh-CN"/>
      </w:rPr>
    </w:pPr>
    <w:r>
      <w:rPr>
        <w:rFonts w:hint="eastAsia" w:ascii="华文新魏" w:eastAsia="华文新魏"/>
        <w:kern w:val="0"/>
        <w:szCs w:val="21"/>
        <w:lang w:val="zh-CN"/>
      </w:rPr>
      <w:t>第</w:t>
    </w:r>
    <w:r>
      <w:rPr>
        <w:rFonts w:ascii="华文新魏" w:eastAsia="华文新魏"/>
        <w:kern w:val="0"/>
        <w:szCs w:val="21"/>
        <w:lang w:val="zh-CN"/>
      </w:rPr>
      <w:fldChar w:fldCharType="begin"/>
    </w:r>
    <w:r>
      <w:rPr>
        <w:rFonts w:ascii="华文新魏" w:eastAsia="华文新魏"/>
        <w:kern w:val="0"/>
        <w:szCs w:val="21"/>
        <w:lang w:val="zh-CN"/>
      </w:rPr>
      <w:instrText xml:space="preserve"> PAGE </w:instrText>
    </w:r>
    <w:r>
      <w:rPr>
        <w:rFonts w:ascii="华文新魏" w:eastAsia="华文新魏"/>
        <w:kern w:val="0"/>
        <w:szCs w:val="21"/>
        <w:lang w:val="zh-CN"/>
      </w:rPr>
      <w:fldChar w:fldCharType="separate"/>
    </w:r>
    <w:r>
      <w:rPr>
        <w:rFonts w:ascii="华文新魏" w:eastAsia="华文新魏"/>
        <w:kern w:val="0"/>
        <w:szCs w:val="21"/>
        <w:lang w:val="zh-CN"/>
      </w:rPr>
      <w:t>7</w:t>
    </w:r>
    <w:r>
      <w:rPr>
        <w:rFonts w:ascii="华文新魏" w:eastAsia="华文新魏"/>
        <w:kern w:val="0"/>
        <w:szCs w:val="21"/>
        <w:lang w:val="zh-CN"/>
      </w:rPr>
      <w:fldChar w:fldCharType="end"/>
    </w:r>
    <w:r>
      <w:rPr>
        <w:rFonts w:hint="eastAsia" w:ascii="华文新魏" w:eastAsia="华文新魏"/>
        <w:kern w:val="0"/>
        <w:szCs w:val="21"/>
        <w:lang w:val="zh-CN"/>
      </w:rPr>
      <w:t>页共</w:t>
    </w:r>
    <w:r>
      <w:rPr>
        <w:rFonts w:ascii="华文新魏" w:eastAsia="华文新魏"/>
        <w:kern w:val="0"/>
        <w:szCs w:val="21"/>
        <w:lang w:val="zh-CN"/>
      </w:rPr>
      <w:fldChar w:fldCharType="begin"/>
    </w:r>
    <w:r>
      <w:rPr>
        <w:rFonts w:ascii="华文新魏" w:eastAsia="华文新魏"/>
        <w:kern w:val="0"/>
        <w:szCs w:val="21"/>
        <w:lang w:val="zh-CN"/>
      </w:rPr>
      <w:instrText xml:space="preserve"> NUMPAGES </w:instrText>
    </w:r>
    <w:r>
      <w:rPr>
        <w:rFonts w:ascii="华文新魏" w:eastAsia="华文新魏"/>
        <w:kern w:val="0"/>
        <w:szCs w:val="21"/>
        <w:lang w:val="zh-CN"/>
      </w:rPr>
      <w:fldChar w:fldCharType="separate"/>
    </w:r>
    <w:r>
      <w:rPr>
        <w:rFonts w:ascii="华文新魏" w:eastAsia="华文新魏"/>
        <w:kern w:val="0"/>
        <w:szCs w:val="21"/>
        <w:lang w:val="zh-CN"/>
      </w:rPr>
      <w:t>7</w:t>
    </w:r>
    <w:r>
      <w:rPr>
        <w:rFonts w:ascii="华文新魏" w:eastAsia="华文新魏"/>
        <w:kern w:val="0"/>
        <w:szCs w:val="21"/>
        <w:lang w:val="zh-CN"/>
      </w:rPr>
      <w:fldChar w:fldCharType="end"/>
    </w:r>
    <w:r>
      <w:rPr>
        <w:rFonts w:hint="eastAsia" w:ascii="华文新魏" w:eastAsia="华文新魏"/>
        <w:kern w:val="0"/>
        <w:szCs w:val="21"/>
        <w:lang w:val="zh-CN"/>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218F9">
    <w:pPr>
      <w:pStyle w:val="9"/>
      <w:jc w:val="left"/>
      <w:rPr>
        <w:rFonts w:hint="default" w:ascii="仿宋_GB2312" w:eastAsia="仿宋_GB2312"/>
        <w:sz w:val="21"/>
        <w:szCs w:val="21"/>
        <w:lang w:val="en-US" w:eastAsia="zh-CN"/>
      </w:rPr>
    </w:pPr>
    <w:r>
      <w:rPr>
        <w:rFonts w:hint="eastAsia" w:ascii="仿宋_GB2312" w:eastAsia="仿宋_GB2312"/>
        <w:sz w:val="21"/>
        <w:szCs w:val="21"/>
      </w:rPr>
      <w:t xml:space="preserve">昆明滇池资产经营管理有限责任公司 </w:t>
    </w:r>
    <w:r>
      <w:rPr>
        <w:rFonts w:ascii="仿宋_GB2312" w:eastAsia="仿宋_GB2312"/>
        <w:sz w:val="21"/>
        <w:szCs w:val="21"/>
      </w:rPr>
      <w:t xml:space="preserve">                           </w:t>
    </w:r>
    <w:r>
      <w:rPr>
        <w:rFonts w:hint="eastAsia" w:ascii="仿宋_GB2312" w:eastAsia="仿宋_GB2312"/>
        <w:sz w:val="21"/>
        <w:szCs w:val="21"/>
      </w:rPr>
      <w:t>合同编号：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gxM2YzNzVmZWIzODU1MDIyYzgzYjk3NWJhYWM2ODcifQ=="/>
  </w:docVars>
  <w:rsids>
    <w:rsidRoot w:val="007B4F33"/>
    <w:rsid w:val="000270B0"/>
    <w:rsid w:val="000C0534"/>
    <w:rsid w:val="001423D7"/>
    <w:rsid w:val="0015440F"/>
    <w:rsid w:val="00183395"/>
    <w:rsid w:val="00207EC5"/>
    <w:rsid w:val="00252692"/>
    <w:rsid w:val="002651A0"/>
    <w:rsid w:val="002A01B5"/>
    <w:rsid w:val="003174E4"/>
    <w:rsid w:val="003C2A0D"/>
    <w:rsid w:val="003D6CCF"/>
    <w:rsid w:val="004428A4"/>
    <w:rsid w:val="00492581"/>
    <w:rsid w:val="004E7FEE"/>
    <w:rsid w:val="0050029E"/>
    <w:rsid w:val="00537CA7"/>
    <w:rsid w:val="00541CF7"/>
    <w:rsid w:val="005474A1"/>
    <w:rsid w:val="005E1579"/>
    <w:rsid w:val="006267A9"/>
    <w:rsid w:val="00634778"/>
    <w:rsid w:val="00647058"/>
    <w:rsid w:val="00660825"/>
    <w:rsid w:val="006C3EBF"/>
    <w:rsid w:val="007B4F33"/>
    <w:rsid w:val="007E4015"/>
    <w:rsid w:val="00955097"/>
    <w:rsid w:val="009C7A7E"/>
    <w:rsid w:val="00AA2560"/>
    <w:rsid w:val="00AC4FF2"/>
    <w:rsid w:val="00B63B2D"/>
    <w:rsid w:val="00CB390B"/>
    <w:rsid w:val="00D65F2C"/>
    <w:rsid w:val="00D77BD5"/>
    <w:rsid w:val="00DE0919"/>
    <w:rsid w:val="00E35975"/>
    <w:rsid w:val="00E84335"/>
    <w:rsid w:val="00F251E3"/>
    <w:rsid w:val="00F344B5"/>
    <w:rsid w:val="00F41D16"/>
    <w:rsid w:val="00F4388C"/>
    <w:rsid w:val="00FC7349"/>
    <w:rsid w:val="00FC7901"/>
    <w:rsid w:val="0C411222"/>
    <w:rsid w:val="20641C15"/>
    <w:rsid w:val="22876397"/>
    <w:rsid w:val="273E2A30"/>
    <w:rsid w:val="2F76ED82"/>
    <w:rsid w:val="35AE0E03"/>
    <w:rsid w:val="35FD0C14"/>
    <w:rsid w:val="3BD76720"/>
    <w:rsid w:val="473EBFA1"/>
    <w:rsid w:val="57093467"/>
    <w:rsid w:val="5C120981"/>
    <w:rsid w:val="6CD4165B"/>
    <w:rsid w:val="6F5BF1DF"/>
    <w:rsid w:val="73C5B3CD"/>
    <w:rsid w:val="768FC314"/>
    <w:rsid w:val="7BD15E28"/>
    <w:rsid w:val="7F7E484B"/>
    <w:rsid w:val="8FDB0A9C"/>
    <w:rsid w:val="93FA269F"/>
    <w:rsid w:val="9FBD5D5D"/>
    <w:rsid w:val="F2FF39E5"/>
    <w:rsid w:val="FA3FD763"/>
    <w:rsid w:val="FC98A42D"/>
    <w:rsid w:val="FFF6C392"/>
    <w:rsid w:val="FFF74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rFonts w:asciiTheme="minorHAnsi" w:hAnsiTheme="minorHAnsi" w:eastAsiaTheme="minorEastAsia" w:cstheme="minorBidi"/>
      <w:b/>
      <w:bCs/>
      <w:kern w:val="44"/>
      <w:sz w:val="44"/>
      <w:szCs w:val="44"/>
    </w:rPr>
  </w:style>
  <w:style w:type="paragraph" w:styleId="3">
    <w:name w:val="heading 2"/>
    <w:basedOn w:val="1"/>
    <w:next w:val="1"/>
    <w:link w:val="23"/>
    <w:qFormat/>
    <w:uiPriority w:val="9"/>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4"/>
    <w:basedOn w:val="1"/>
    <w:next w:val="1"/>
    <w:link w:val="24"/>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semiHidden/>
    <w:unhideWhenUsed/>
    <w:qFormat/>
    <w:uiPriority w:val="99"/>
    <w:pPr>
      <w:jc w:val="left"/>
    </w:pPr>
  </w:style>
  <w:style w:type="paragraph" w:styleId="6">
    <w:name w:val="Body Text Indent 2"/>
    <w:basedOn w:val="1"/>
    <w:link w:val="15"/>
    <w:qFormat/>
    <w:uiPriority w:val="0"/>
    <w:pPr>
      <w:spacing w:line="360" w:lineRule="auto"/>
      <w:ind w:firstLine="480" w:firstLineChars="200"/>
    </w:pPr>
    <w:rPr>
      <w:rFonts w:ascii="仿宋_GB2312" w:hAnsi="宋体" w:eastAsia="仿宋_GB2312" w:cstheme="minorBidi"/>
      <w:sz w:val="24"/>
    </w:rPr>
  </w:style>
  <w:style w:type="paragraph" w:styleId="7">
    <w:name w:val="Balloon Text"/>
    <w:basedOn w:val="1"/>
    <w:link w:val="19"/>
    <w:semiHidden/>
    <w:unhideWhenUsed/>
    <w:qFormat/>
    <w:uiPriority w:val="99"/>
    <w:rPr>
      <w:sz w:val="18"/>
      <w:szCs w:val="18"/>
    </w:rPr>
  </w:style>
  <w:style w:type="paragraph" w:styleId="8">
    <w:name w:val="footer"/>
    <w:basedOn w:val="1"/>
    <w:link w:val="20"/>
    <w:unhideWhenUsed/>
    <w:qFormat/>
    <w:uiPriority w:val="99"/>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0">
    <w:name w:val="annotation subject"/>
    <w:basedOn w:val="5"/>
    <w:next w:val="5"/>
    <w:link w:val="22"/>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annotation reference"/>
    <w:basedOn w:val="13"/>
    <w:semiHidden/>
    <w:unhideWhenUsed/>
    <w:qFormat/>
    <w:uiPriority w:val="99"/>
    <w:rPr>
      <w:sz w:val="21"/>
      <w:szCs w:val="21"/>
    </w:rPr>
  </w:style>
  <w:style w:type="character" w:customStyle="1" w:styleId="15">
    <w:name w:val="正文文本缩进 2 字符"/>
    <w:basedOn w:val="13"/>
    <w:link w:val="6"/>
    <w:qFormat/>
    <w:locked/>
    <w:uiPriority w:val="0"/>
    <w:rPr>
      <w:rFonts w:ascii="仿宋_GB2312" w:hAnsi="宋体" w:eastAsia="仿宋_GB2312"/>
      <w:sz w:val="24"/>
      <w:szCs w:val="24"/>
    </w:rPr>
  </w:style>
  <w:style w:type="character" w:customStyle="1" w:styleId="16">
    <w:name w:val="页眉 字符"/>
    <w:basedOn w:val="13"/>
    <w:link w:val="9"/>
    <w:qFormat/>
    <w:locked/>
    <w:uiPriority w:val="0"/>
    <w:rPr>
      <w:rFonts w:eastAsia="宋体"/>
      <w:sz w:val="18"/>
      <w:szCs w:val="18"/>
    </w:rPr>
  </w:style>
  <w:style w:type="character" w:customStyle="1" w:styleId="17">
    <w:name w:val="页眉 字符1"/>
    <w:basedOn w:val="13"/>
    <w:semiHidden/>
    <w:qFormat/>
    <w:uiPriority w:val="99"/>
    <w:rPr>
      <w:rFonts w:ascii="Times New Roman" w:hAnsi="Times New Roman" w:eastAsia="宋体" w:cs="Times New Roman"/>
      <w:sz w:val="18"/>
      <w:szCs w:val="18"/>
    </w:rPr>
  </w:style>
  <w:style w:type="character" w:customStyle="1" w:styleId="18">
    <w:name w:val="正文文本缩进 2 字符1"/>
    <w:basedOn w:val="13"/>
    <w:semiHidden/>
    <w:qFormat/>
    <w:uiPriority w:val="99"/>
    <w:rPr>
      <w:rFonts w:ascii="Times New Roman" w:hAnsi="Times New Roman" w:eastAsia="宋体" w:cs="Times New Roman"/>
      <w:szCs w:val="24"/>
    </w:rPr>
  </w:style>
  <w:style w:type="character" w:customStyle="1" w:styleId="19">
    <w:name w:val="批注框文本 字符"/>
    <w:basedOn w:val="13"/>
    <w:link w:val="7"/>
    <w:semiHidden/>
    <w:qFormat/>
    <w:uiPriority w:val="99"/>
    <w:rPr>
      <w:rFonts w:ascii="Times New Roman" w:hAnsi="Times New Roman" w:eastAsia="宋体" w:cs="Times New Roman"/>
      <w:sz w:val="18"/>
      <w:szCs w:val="18"/>
    </w:rPr>
  </w:style>
  <w:style w:type="character" w:customStyle="1" w:styleId="20">
    <w:name w:val="页脚 字符"/>
    <w:basedOn w:val="13"/>
    <w:link w:val="8"/>
    <w:qFormat/>
    <w:uiPriority w:val="99"/>
    <w:rPr>
      <w:rFonts w:ascii="Times New Roman" w:hAnsi="Times New Roman" w:eastAsia="宋体" w:cs="Times New Roman"/>
      <w:sz w:val="18"/>
      <w:szCs w:val="18"/>
    </w:rPr>
  </w:style>
  <w:style w:type="character" w:customStyle="1" w:styleId="21">
    <w:name w:val="批注文字 字符"/>
    <w:basedOn w:val="13"/>
    <w:link w:val="5"/>
    <w:semiHidden/>
    <w:qFormat/>
    <w:uiPriority w:val="99"/>
    <w:rPr>
      <w:rFonts w:ascii="Times New Roman" w:hAnsi="Times New Roman" w:eastAsia="宋体" w:cs="Times New Roman"/>
      <w:szCs w:val="24"/>
    </w:rPr>
  </w:style>
  <w:style w:type="character" w:customStyle="1" w:styleId="22">
    <w:name w:val="批注主题 字符"/>
    <w:basedOn w:val="21"/>
    <w:link w:val="10"/>
    <w:semiHidden/>
    <w:qFormat/>
    <w:uiPriority w:val="99"/>
    <w:rPr>
      <w:rFonts w:ascii="Times New Roman" w:hAnsi="Times New Roman" w:eastAsia="宋体" w:cs="Times New Roman"/>
      <w:b/>
      <w:bCs/>
      <w:szCs w:val="24"/>
    </w:rPr>
  </w:style>
  <w:style w:type="character" w:customStyle="1" w:styleId="23">
    <w:name w:val="标题 2 字符"/>
    <w:basedOn w:val="13"/>
    <w:link w:val="3"/>
    <w:qFormat/>
    <w:uiPriority w:val="9"/>
    <w:rPr>
      <w:rFonts w:ascii="宋体" w:hAnsi="宋体" w:eastAsia="宋体" w:cs="宋体"/>
      <w:b/>
      <w:bCs/>
      <w:kern w:val="0"/>
      <w:sz w:val="36"/>
      <w:szCs w:val="36"/>
    </w:rPr>
  </w:style>
  <w:style w:type="character" w:customStyle="1" w:styleId="24">
    <w:name w:val="标题 4 字符"/>
    <w:basedOn w:val="13"/>
    <w:link w:val="4"/>
    <w:qFormat/>
    <w:uiPriority w:val="9"/>
    <w:rPr>
      <w:rFonts w:asciiTheme="majorHAnsi" w:hAnsiTheme="majorHAnsi" w:eastAsiaTheme="majorEastAsia" w:cstheme="majorBidi"/>
      <w:b/>
      <w:bCs/>
      <w:sz w:val="28"/>
      <w:szCs w:val="28"/>
    </w:rPr>
  </w:style>
  <w:style w:type="character" w:customStyle="1" w:styleId="25">
    <w:name w:val="detail-meta-parameter-text"/>
    <w:basedOn w:val="13"/>
    <w:qFormat/>
    <w:uiPriority w:val="0"/>
  </w:style>
  <w:style w:type="paragraph" w:customStyle="1" w:styleId="26">
    <w:name w:val="列出段落1"/>
    <w:basedOn w:val="1"/>
    <w:qFormat/>
    <w:uiPriority w:val="34"/>
    <w:pPr>
      <w:ind w:firstLine="420" w:firstLineChars="200"/>
    </w:pPr>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B2C7793-241D-4685-B0AC-5E4A874AC720}">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13</Pages>
  <Words>5892</Words>
  <Characters>6078</Characters>
  <Lines>25</Lines>
  <Paragraphs>7</Paragraphs>
  <TotalTime>7</TotalTime>
  <ScaleCrop>false</ScaleCrop>
  <LinksUpToDate>false</LinksUpToDate>
  <CharactersWithSpaces>6286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2023-01-09T15:58:00Z</dcterms:created>
  <dc:creator>Microsoft</dc:creator>
  <cp:lastModifiedBy>昆明滇池资产经营管理有限责任公司</cp:lastModifiedBy>
  <cp:lastPrinted>2024-07-11T11:33:00Z</cp:lastPrinted>
  <dcterms:modified xsi:type="dcterms:W3CDTF">2026-08-28T02:31:43Z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13D6ECF0B0C341F288A5A3FD89A5B8F4_13</vt:lpwstr>
  </property>
  <property fmtid="{D5CDD505-2E9C-101B-9397-08002B2CF9AE}" pid="4" name="KSOTemplateDocerSaveRecord">
    <vt:lpwstr>eyJoZGlkIjoiOTRkM2EwZWZhNmJlMzIwMjUzYWNkMDg4YTNmNDNlOTQiLCJ1c2VySWQiOiIyMDg3MTM2OTgifQ==</vt:lpwstr>
  </property>
</Properties>
</file>