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 w:val="left" w:pos="8295"/>
        </w:tabs>
        <w:spacing w:line="840" w:lineRule="exact"/>
        <w:jc w:val="center"/>
        <w:rPr>
          <w:rFonts w:ascii="宋体" w:hAnsi="宋体" w:cs="宋体"/>
          <w:b/>
          <w:sz w:val="44"/>
          <w:szCs w:val="44"/>
        </w:rPr>
      </w:pPr>
      <w:bookmarkStart w:id="301" w:name="_GoBack"/>
      <w:bookmarkEnd w:id="301"/>
      <w:r>
        <w:rPr>
          <w:rFonts w:hint="eastAsia" w:ascii="宋体" w:hAnsi="宋体" w:cs="宋体"/>
          <w:b/>
          <w:sz w:val="44"/>
          <w:szCs w:val="44"/>
        </w:rPr>
        <w:t>昆明滇池投资有限责任公司</w:t>
      </w:r>
    </w:p>
    <w:p>
      <w:pPr>
        <w:tabs>
          <w:tab w:val="left" w:pos="720"/>
          <w:tab w:val="left" w:pos="8295"/>
        </w:tabs>
        <w:spacing w:line="840" w:lineRule="exact"/>
        <w:jc w:val="center"/>
        <w:rPr>
          <w:rFonts w:ascii="宋体" w:hAnsi="宋体" w:cs="宋体"/>
          <w:bCs/>
          <w:spacing w:val="60"/>
          <w:sz w:val="44"/>
          <w:szCs w:val="44"/>
        </w:rPr>
      </w:pPr>
      <w:r>
        <w:rPr>
          <w:rFonts w:hint="eastAsia" w:ascii="宋体" w:hAnsi="宋体" w:cs="宋体"/>
          <w:b/>
          <w:sz w:val="44"/>
          <w:szCs w:val="44"/>
        </w:rPr>
        <w:t>2021年度影像拍摄服务项目</w:t>
      </w:r>
    </w:p>
    <w:p>
      <w:pPr>
        <w:tabs>
          <w:tab w:val="left" w:pos="720"/>
          <w:tab w:val="left" w:pos="8295"/>
        </w:tabs>
        <w:spacing w:before="240" w:after="480" w:line="240" w:lineRule="exact"/>
        <w:jc w:val="center"/>
        <w:rPr>
          <w:rFonts w:ascii="宋体" w:hAnsi="宋体" w:cs="宋体"/>
          <w:b/>
          <w:sz w:val="24"/>
        </w:rPr>
      </w:pPr>
      <w:r>
        <w:rPr>
          <w:rFonts w:hint="eastAsia" w:ascii="宋体" w:hAnsi="宋体" w:cs="宋体"/>
          <w:b/>
          <w:sz w:val="24"/>
        </w:rPr>
        <w:t>（项目编号：YNYX-2021-0871）</w:t>
      </w:r>
    </w:p>
    <w:p>
      <w:pPr>
        <w:tabs>
          <w:tab w:val="left" w:pos="720"/>
          <w:tab w:val="left" w:pos="8295"/>
        </w:tabs>
        <w:spacing w:before="240" w:line="500" w:lineRule="exact"/>
        <w:jc w:val="center"/>
        <w:rPr>
          <w:rFonts w:ascii="宋体" w:hAnsi="宋体" w:cs="宋体"/>
          <w:b/>
          <w:sz w:val="44"/>
        </w:rPr>
      </w:pPr>
    </w:p>
    <w:p>
      <w:pPr>
        <w:pStyle w:val="2"/>
      </w:pPr>
    </w:p>
    <w:p>
      <w:pPr>
        <w:tabs>
          <w:tab w:val="left" w:pos="720"/>
          <w:tab w:val="left" w:pos="8295"/>
        </w:tabs>
        <w:spacing w:before="240" w:line="500" w:lineRule="exact"/>
        <w:jc w:val="center"/>
        <w:rPr>
          <w:rFonts w:ascii="宋体" w:hAnsi="宋体" w:cs="宋体"/>
          <w:b/>
          <w:sz w:val="44"/>
        </w:rPr>
      </w:pPr>
    </w:p>
    <w:p>
      <w:pPr>
        <w:tabs>
          <w:tab w:val="left" w:pos="720"/>
          <w:tab w:val="left" w:pos="8295"/>
        </w:tabs>
        <w:spacing w:before="240" w:line="500" w:lineRule="exact"/>
        <w:jc w:val="center"/>
        <w:rPr>
          <w:rFonts w:ascii="宋体" w:hAnsi="宋体" w:cs="宋体"/>
          <w:b/>
          <w:sz w:val="44"/>
        </w:rPr>
      </w:pPr>
    </w:p>
    <w:p>
      <w:pPr>
        <w:tabs>
          <w:tab w:val="left" w:pos="720"/>
          <w:tab w:val="left" w:pos="8295"/>
        </w:tabs>
        <w:spacing w:before="240" w:line="500" w:lineRule="exact"/>
        <w:jc w:val="center"/>
        <w:rPr>
          <w:rFonts w:ascii="宋体" w:hAnsi="宋体" w:cs="宋体"/>
          <w:b/>
          <w:sz w:val="44"/>
        </w:rPr>
      </w:pPr>
    </w:p>
    <w:p>
      <w:pPr>
        <w:tabs>
          <w:tab w:val="left" w:pos="720"/>
          <w:tab w:val="left" w:pos="8295"/>
        </w:tabs>
        <w:spacing w:line="840" w:lineRule="exact"/>
        <w:jc w:val="center"/>
        <w:rPr>
          <w:rFonts w:ascii="宋体" w:hAnsi="宋体" w:cs="宋体"/>
          <w:bCs/>
          <w:sz w:val="72"/>
          <w:szCs w:val="72"/>
        </w:rPr>
      </w:pPr>
      <w:r>
        <w:rPr>
          <w:rFonts w:hint="eastAsia" w:ascii="宋体" w:hAnsi="宋体" w:cs="宋体"/>
          <w:bCs/>
          <w:sz w:val="72"/>
          <w:szCs w:val="72"/>
        </w:rPr>
        <w:t>竞争性谈判文件</w:t>
      </w:r>
    </w:p>
    <w:p>
      <w:pPr>
        <w:tabs>
          <w:tab w:val="left" w:pos="720"/>
          <w:tab w:val="left" w:pos="8295"/>
        </w:tabs>
        <w:spacing w:line="500" w:lineRule="exact"/>
        <w:jc w:val="center"/>
        <w:rPr>
          <w:rFonts w:ascii="宋体" w:hAnsi="宋体" w:cs="宋体"/>
          <w:b/>
          <w:sz w:val="52"/>
        </w:rPr>
      </w:pPr>
    </w:p>
    <w:p>
      <w:pPr>
        <w:tabs>
          <w:tab w:val="left" w:pos="720"/>
          <w:tab w:val="left" w:pos="8295"/>
        </w:tabs>
        <w:spacing w:before="240" w:after="480" w:line="200" w:lineRule="exact"/>
        <w:jc w:val="center"/>
        <w:rPr>
          <w:rFonts w:ascii="宋体" w:hAnsi="宋体" w:cs="宋体"/>
          <w:b/>
          <w:sz w:val="28"/>
        </w:rPr>
      </w:pPr>
    </w:p>
    <w:p>
      <w:pPr>
        <w:tabs>
          <w:tab w:val="left" w:pos="720"/>
          <w:tab w:val="left" w:pos="8295"/>
        </w:tabs>
        <w:spacing w:before="240" w:after="480" w:line="200" w:lineRule="exact"/>
        <w:jc w:val="center"/>
        <w:rPr>
          <w:rFonts w:ascii="宋体" w:hAnsi="宋体" w:cs="宋体"/>
          <w:b/>
          <w:sz w:val="28"/>
        </w:rPr>
      </w:pPr>
    </w:p>
    <w:p>
      <w:pPr>
        <w:pStyle w:val="2"/>
      </w:pPr>
    </w:p>
    <w:p/>
    <w:p>
      <w:pPr>
        <w:pStyle w:val="3"/>
        <w:rPr>
          <w:color w:val="auto"/>
        </w:rPr>
      </w:pPr>
    </w:p>
    <w:p>
      <w:pPr>
        <w:tabs>
          <w:tab w:val="left" w:pos="6904"/>
          <w:tab w:val="left" w:pos="8295"/>
        </w:tabs>
        <w:spacing w:before="240" w:after="480" w:line="200" w:lineRule="exact"/>
        <w:rPr>
          <w:rFonts w:ascii="宋体" w:hAnsi="宋体" w:cs="宋体"/>
          <w:b/>
          <w:sz w:val="32"/>
        </w:rPr>
      </w:pPr>
      <w:r>
        <w:rPr>
          <w:rFonts w:hint="eastAsia" w:ascii="宋体" w:hAnsi="宋体" w:cs="宋体"/>
          <w:b/>
          <w:sz w:val="32"/>
        </w:rPr>
        <w:tab/>
      </w:r>
    </w:p>
    <w:p>
      <w:pPr>
        <w:tabs>
          <w:tab w:val="left" w:pos="720"/>
          <w:tab w:val="left" w:pos="8295"/>
        </w:tabs>
        <w:spacing w:before="240" w:line="500" w:lineRule="exact"/>
        <w:jc w:val="center"/>
        <w:rPr>
          <w:rFonts w:ascii="宋体" w:hAnsi="宋体" w:cs="宋体"/>
          <w:bCs/>
          <w:sz w:val="32"/>
          <w:szCs w:val="32"/>
        </w:rPr>
      </w:pPr>
      <w:r>
        <w:rPr>
          <w:rFonts w:hint="eastAsia" w:ascii="宋体" w:hAnsi="宋体" w:cs="宋体"/>
          <w:bCs/>
          <w:sz w:val="32"/>
          <w:szCs w:val="32"/>
        </w:rPr>
        <w:t>采购人：昆明滇池投资有限责任公司</w:t>
      </w:r>
    </w:p>
    <w:p>
      <w:pPr>
        <w:tabs>
          <w:tab w:val="left" w:pos="720"/>
          <w:tab w:val="left" w:pos="8295"/>
        </w:tabs>
        <w:spacing w:before="240" w:line="500" w:lineRule="exact"/>
        <w:jc w:val="center"/>
        <w:rPr>
          <w:rFonts w:ascii="宋体" w:hAnsi="宋体" w:cs="宋体"/>
          <w:bCs/>
          <w:sz w:val="32"/>
          <w:szCs w:val="32"/>
        </w:rPr>
      </w:pPr>
      <w:r>
        <w:rPr>
          <w:rFonts w:hint="eastAsia" w:ascii="宋体" w:hAnsi="宋体" w:cs="宋体"/>
          <w:bCs/>
          <w:sz w:val="32"/>
          <w:szCs w:val="32"/>
        </w:rPr>
        <w:t>采购代理机构：云南禹信招标代理有限公司</w:t>
      </w:r>
    </w:p>
    <w:p>
      <w:pPr>
        <w:tabs>
          <w:tab w:val="left" w:pos="720"/>
          <w:tab w:val="left" w:pos="8295"/>
        </w:tabs>
        <w:spacing w:before="240" w:line="500" w:lineRule="exact"/>
        <w:jc w:val="center"/>
        <w:rPr>
          <w:rFonts w:ascii="宋体" w:hAnsi="宋体" w:cs="宋体"/>
          <w:bCs/>
          <w:sz w:val="32"/>
          <w:szCs w:val="32"/>
        </w:rPr>
      </w:pPr>
      <w:r>
        <w:rPr>
          <w:rFonts w:hint="eastAsia" w:ascii="宋体" w:hAnsi="宋体" w:cs="宋体"/>
          <w:bCs/>
          <w:sz w:val="32"/>
          <w:szCs w:val="32"/>
        </w:rPr>
        <w:t>日    期：2021年9月</w:t>
      </w:r>
    </w:p>
    <w:p>
      <w:pPr>
        <w:tabs>
          <w:tab w:val="left" w:pos="7528"/>
        </w:tabs>
        <w:rPr>
          <w:rFonts w:ascii="宋体" w:hAnsi="宋体" w:cs="宋体"/>
        </w:rPr>
      </w:pPr>
      <w:r>
        <w:rPr>
          <w:rFonts w:hint="eastAsia" w:ascii="宋体" w:hAnsi="宋体" w:cs="宋体"/>
          <w:b/>
          <w:sz w:val="32"/>
          <w:szCs w:val="32"/>
        </w:rPr>
        <w:tab/>
      </w:r>
    </w:p>
    <w:p/>
    <w:p>
      <w:pPr>
        <w:pStyle w:val="3"/>
        <w:tabs>
          <w:tab w:val="center" w:pos="4767"/>
          <w:tab w:val="left" w:pos="6341"/>
        </w:tabs>
        <w:spacing w:line="288" w:lineRule="auto"/>
        <w:rPr>
          <w:rFonts w:ascii="宋体" w:hAnsi="宋体" w:eastAsia="宋体" w:cs="宋体"/>
          <w:color w:val="auto"/>
          <w:sz w:val="24"/>
          <w:szCs w:val="24"/>
        </w:rPr>
      </w:pPr>
      <w:bookmarkStart w:id="0" w:name="_Toc313948160"/>
      <w:bookmarkStart w:id="1" w:name="_Toc330192762"/>
      <w:bookmarkStart w:id="2" w:name="_Toc496769662"/>
      <w:r>
        <w:rPr>
          <w:rFonts w:hint="eastAsia" w:ascii="宋体" w:hAnsi="宋体" w:eastAsia="宋体" w:cs="宋体"/>
          <w:color w:val="auto"/>
          <w:sz w:val="24"/>
          <w:szCs w:val="24"/>
        </w:rPr>
        <w:tab/>
      </w:r>
      <w:bookmarkStart w:id="3" w:name="_Toc11839"/>
      <w:bookmarkStart w:id="4" w:name="_Toc16909"/>
      <w:bookmarkStart w:id="5" w:name="_Toc24775"/>
      <w:bookmarkStart w:id="6" w:name="_Toc2759"/>
      <w:bookmarkStart w:id="7" w:name="_Toc1421"/>
      <w:bookmarkStart w:id="8" w:name="_Toc18120"/>
      <w:bookmarkStart w:id="9" w:name="_Toc16326"/>
      <w:r>
        <w:rPr>
          <w:rFonts w:hint="eastAsia" w:ascii="宋体" w:hAnsi="宋体" w:eastAsia="宋体" w:cs="宋体"/>
          <w:color w:val="auto"/>
          <w:sz w:val="32"/>
          <w:szCs w:val="32"/>
        </w:rPr>
        <w:t>目   录</w:t>
      </w:r>
      <w:bookmarkEnd w:id="0"/>
      <w:bookmarkEnd w:id="1"/>
      <w:bookmarkEnd w:id="2"/>
      <w:bookmarkEnd w:id="3"/>
      <w:bookmarkEnd w:id="4"/>
      <w:bookmarkEnd w:id="5"/>
      <w:bookmarkEnd w:id="6"/>
      <w:bookmarkEnd w:id="7"/>
      <w:bookmarkEnd w:id="8"/>
      <w:bookmarkEnd w:id="9"/>
      <w:r>
        <w:rPr>
          <w:rFonts w:hint="eastAsia" w:ascii="宋体" w:hAnsi="宋体" w:eastAsia="宋体" w:cs="宋体"/>
          <w:color w:val="auto"/>
          <w:sz w:val="24"/>
          <w:szCs w:val="24"/>
        </w:rPr>
        <w:tab/>
      </w:r>
    </w:p>
    <w:p>
      <w:pPr>
        <w:pStyle w:val="31"/>
        <w:tabs>
          <w:tab w:val="right" w:leader="dot" w:pos="9746"/>
          <w:tab w:val="clear" w:pos="9402"/>
        </w:tabs>
      </w:pPr>
      <w:r>
        <w:rPr>
          <w:rFonts w:hint="eastAsia" w:cs="宋体"/>
          <w:b w:val="0"/>
          <w:sz w:val="21"/>
          <w:szCs w:val="21"/>
        </w:rPr>
        <w:fldChar w:fldCharType="begin"/>
      </w:r>
      <w:r>
        <w:rPr>
          <w:rFonts w:hint="eastAsia" w:cs="宋体"/>
          <w:b w:val="0"/>
          <w:sz w:val="21"/>
          <w:szCs w:val="21"/>
        </w:rPr>
        <w:instrText xml:space="preserve"> TOC \o "1-3" \h \z \u </w:instrText>
      </w:r>
      <w:r>
        <w:rPr>
          <w:rFonts w:hint="eastAsia" w:cs="宋体"/>
          <w:b w:val="0"/>
          <w:sz w:val="21"/>
          <w:szCs w:val="21"/>
        </w:rPr>
        <w:fldChar w:fldCharType="separate"/>
      </w:r>
      <w:r>
        <w:fldChar w:fldCharType="begin"/>
      </w:r>
      <w:r>
        <w:instrText xml:space="preserve"> HYPERLINK \l "_Toc23274" </w:instrText>
      </w:r>
      <w:r>
        <w:fldChar w:fldCharType="separate"/>
      </w:r>
      <w:r>
        <w:rPr>
          <w:rFonts w:hint="eastAsia" w:cs="宋体"/>
          <w:szCs w:val="32"/>
        </w:rPr>
        <w:t>第一章 竞争性谈判公告</w:t>
      </w:r>
      <w:r>
        <w:tab/>
      </w:r>
      <w:r>
        <w:fldChar w:fldCharType="begin"/>
      </w:r>
      <w:r>
        <w:instrText xml:space="preserve"> PAGEREF _Toc23274 \h </w:instrText>
      </w:r>
      <w:r>
        <w:fldChar w:fldCharType="separate"/>
      </w:r>
      <w:r>
        <w:t>1</w:t>
      </w:r>
      <w:r>
        <w:fldChar w:fldCharType="end"/>
      </w:r>
      <w:r>
        <w:fldChar w:fldCharType="end"/>
      </w:r>
    </w:p>
    <w:p>
      <w:pPr>
        <w:pStyle w:val="31"/>
        <w:tabs>
          <w:tab w:val="right" w:leader="dot" w:pos="9746"/>
          <w:tab w:val="clear" w:pos="9402"/>
        </w:tabs>
      </w:pPr>
      <w:r>
        <w:fldChar w:fldCharType="begin"/>
      </w:r>
      <w:r>
        <w:instrText xml:space="preserve"> HYPERLINK \l "_Toc11222" </w:instrText>
      </w:r>
      <w:r>
        <w:fldChar w:fldCharType="separate"/>
      </w:r>
      <w:r>
        <w:rPr>
          <w:rFonts w:hint="eastAsia" w:cs="宋体"/>
          <w:szCs w:val="32"/>
        </w:rPr>
        <w:t>第二章 谈判须知及谈判须知前附表</w:t>
      </w:r>
      <w:r>
        <w:tab/>
      </w:r>
      <w:r>
        <w:fldChar w:fldCharType="begin"/>
      </w:r>
      <w:r>
        <w:instrText xml:space="preserve"> PAGEREF _Toc11222 \h </w:instrText>
      </w:r>
      <w:r>
        <w:fldChar w:fldCharType="separate"/>
      </w:r>
      <w:r>
        <w:t>4</w:t>
      </w:r>
      <w:r>
        <w:fldChar w:fldCharType="end"/>
      </w:r>
      <w:r>
        <w:fldChar w:fldCharType="end"/>
      </w:r>
    </w:p>
    <w:p>
      <w:pPr>
        <w:pStyle w:val="31"/>
        <w:tabs>
          <w:tab w:val="right" w:leader="dot" w:pos="9746"/>
          <w:tab w:val="clear" w:pos="9402"/>
        </w:tabs>
      </w:pPr>
      <w:r>
        <w:fldChar w:fldCharType="begin"/>
      </w:r>
      <w:r>
        <w:instrText xml:space="preserve"> HYPERLINK \l "_Toc25719" </w:instrText>
      </w:r>
      <w:r>
        <w:fldChar w:fldCharType="separate"/>
      </w:r>
      <w:r>
        <w:rPr>
          <w:rFonts w:hint="eastAsia" w:cs="宋体"/>
          <w:szCs w:val="32"/>
        </w:rPr>
        <w:t>第三章 谈判及评审标准</w:t>
      </w:r>
      <w:r>
        <w:tab/>
      </w:r>
      <w:r>
        <w:fldChar w:fldCharType="begin"/>
      </w:r>
      <w:r>
        <w:instrText xml:space="preserve"> PAGEREF _Toc25719 \h </w:instrText>
      </w:r>
      <w:r>
        <w:fldChar w:fldCharType="separate"/>
      </w:r>
      <w:r>
        <w:t>15</w:t>
      </w:r>
      <w:r>
        <w:fldChar w:fldCharType="end"/>
      </w:r>
      <w:r>
        <w:fldChar w:fldCharType="end"/>
      </w:r>
    </w:p>
    <w:p>
      <w:pPr>
        <w:pStyle w:val="31"/>
        <w:tabs>
          <w:tab w:val="right" w:leader="dot" w:pos="9746"/>
          <w:tab w:val="clear" w:pos="9402"/>
        </w:tabs>
      </w:pPr>
      <w:r>
        <w:fldChar w:fldCharType="begin"/>
      </w:r>
      <w:r>
        <w:instrText xml:space="preserve"> HYPERLINK \l "_Toc1963" </w:instrText>
      </w:r>
      <w:r>
        <w:fldChar w:fldCharType="separate"/>
      </w:r>
      <w:r>
        <w:rPr>
          <w:rFonts w:hint="eastAsia" w:cs="宋体"/>
          <w:szCs w:val="32"/>
        </w:rPr>
        <w:t>第四章 合同条款及格式</w:t>
      </w:r>
      <w:r>
        <w:tab/>
      </w:r>
      <w:r>
        <w:fldChar w:fldCharType="begin"/>
      </w:r>
      <w:r>
        <w:instrText xml:space="preserve"> PAGEREF _Toc1963 \h </w:instrText>
      </w:r>
      <w:r>
        <w:fldChar w:fldCharType="separate"/>
      </w:r>
      <w:r>
        <w:t>20</w:t>
      </w:r>
      <w:r>
        <w:fldChar w:fldCharType="end"/>
      </w:r>
      <w:r>
        <w:fldChar w:fldCharType="end"/>
      </w:r>
    </w:p>
    <w:p>
      <w:pPr>
        <w:pStyle w:val="31"/>
        <w:tabs>
          <w:tab w:val="right" w:leader="dot" w:pos="9746"/>
          <w:tab w:val="clear" w:pos="9402"/>
        </w:tabs>
      </w:pPr>
      <w:r>
        <w:fldChar w:fldCharType="begin"/>
      </w:r>
      <w:r>
        <w:instrText xml:space="preserve"> HYPERLINK \l "_Toc21838" </w:instrText>
      </w:r>
      <w:r>
        <w:fldChar w:fldCharType="separate"/>
      </w:r>
      <w:r>
        <w:rPr>
          <w:rFonts w:hint="eastAsia" w:cs="宋体"/>
          <w:szCs w:val="32"/>
        </w:rPr>
        <w:t>第五章 项目需求</w:t>
      </w:r>
      <w:r>
        <w:tab/>
      </w:r>
      <w:r>
        <w:fldChar w:fldCharType="begin"/>
      </w:r>
      <w:r>
        <w:instrText xml:space="preserve"> PAGEREF _Toc21838 \h </w:instrText>
      </w:r>
      <w:r>
        <w:fldChar w:fldCharType="separate"/>
      </w:r>
      <w:r>
        <w:t>27</w:t>
      </w:r>
      <w:r>
        <w:fldChar w:fldCharType="end"/>
      </w:r>
      <w:r>
        <w:fldChar w:fldCharType="end"/>
      </w:r>
    </w:p>
    <w:p>
      <w:pPr>
        <w:pStyle w:val="31"/>
        <w:tabs>
          <w:tab w:val="right" w:leader="dot" w:pos="9746"/>
          <w:tab w:val="clear" w:pos="9402"/>
        </w:tabs>
      </w:pPr>
      <w:r>
        <w:fldChar w:fldCharType="begin"/>
      </w:r>
      <w:r>
        <w:instrText xml:space="preserve"> HYPERLINK \l "_Toc9249" </w:instrText>
      </w:r>
      <w:r>
        <w:fldChar w:fldCharType="separate"/>
      </w:r>
      <w:r>
        <w:rPr>
          <w:rFonts w:hint="eastAsia" w:cs="宋体"/>
          <w:szCs w:val="32"/>
        </w:rPr>
        <w:t>第六章 竞争性谈判申请文件格式</w:t>
      </w:r>
      <w:r>
        <w:tab/>
      </w:r>
      <w:r>
        <w:fldChar w:fldCharType="begin"/>
      </w:r>
      <w:r>
        <w:instrText xml:space="preserve"> PAGEREF _Toc9249 \h </w:instrText>
      </w:r>
      <w:r>
        <w:fldChar w:fldCharType="separate"/>
      </w:r>
      <w:r>
        <w:t>29</w:t>
      </w:r>
      <w:r>
        <w:fldChar w:fldCharType="end"/>
      </w:r>
      <w:r>
        <w:fldChar w:fldCharType="end"/>
      </w:r>
    </w:p>
    <w:p>
      <w:pPr>
        <w:pStyle w:val="23"/>
        <w:tabs>
          <w:tab w:val="right" w:leader="dot" w:pos="9746"/>
        </w:tabs>
      </w:pPr>
    </w:p>
    <w:p>
      <w:pPr>
        <w:pStyle w:val="3"/>
        <w:spacing w:line="360" w:lineRule="auto"/>
        <w:jc w:val="center"/>
        <w:rPr>
          <w:rFonts w:ascii="宋体" w:hAnsi="宋体" w:eastAsia="宋体" w:cs="宋体"/>
          <w:color w:val="auto"/>
          <w:szCs w:val="21"/>
        </w:rPr>
      </w:pPr>
      <w:r>
        <w:rPr>
          <w:rFonts w:hint="eastAsia" w:ascii="宋体" w:hAnsi="宋体" w:eastAsia="宋体" w:cs="宋体"/>
          <w:color w:val="auto"/>
          <w:szCs w:val="21"/>
        </w:rPr>
        <w:fldChar w:fldCharType="end"/>
      </w:r>
      <w:bookmarkStart w:id="10" w:name="_Toc496769664"/>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tabs>
          <w:tab w:val="left" w:pos="5361"/>
        </w:tabs>
        <w:jc w:val="left"/>
        <w:rPr>
          <w:rFonts w:ascii="宋体" w:hAnsi="宋体" w:cs="宋体"/>
        </w:rPr>
        <w:sectPr>
          <w:headerReference r:id="rId3" w:type="default"/>
          <w:pgSz w:w="11906" w:h="16838"/>
          <w:pgMar w:top="1440" w:right="1080" w:bottom="1440" w:left="1080" w:header="851" w:footer="992" w:gutter="0"/>
          <w:cols w:space="720" w:num="1"/>
          <w:docGrid w:type="lines" w:linePitch="312" w:charSpace="0"/>
        </w:sectPr>
      </w:pPr>
      <w:r>
        <w:rPr>
          <w:rFonts w:hint="eastAsia" w:ascii="宋体" w:hAnsi="宋体" w:cs="宋体"/>
          <w:szCs w:val="21"/>
        </w:rPr>
        <w:tab/>
      </w:r>
    </w:p>
    <w:p>
      <w:pPr>
        <w:pStyle w:val="3"/>
        <w:spacing w:line="360" w:lineRule="auto"/>
        <w:jc w:val="center"/>
        <w:rPr>
          <w:rFonts w:ascii="宋体" w:hAnsi="宋体" w:eastAsia="宋体" w:cs="宋体"/>
          <w:color w:val="auto"/>
          <w:sz w:val="32"/>
          <w:szCs w:val="32"/>
        </w:rPr>
      </w:pPr>
      <w:bookmarkStart w:id="11" w:name="_Toc23274"/>
      <w:r>
        <w:rPr>
          <w:rFonts w:hint="eastAsia" w:ascii="宋体" w:hAnsi="宋体" w:eastAsia="宋体" w:cs="宋体"/>
          <w:color w:val="auto"/>
          <w:sz w:val="32"/>
          <w:szCs w:val="32"/>
        </w:rPr>
        <w:t>第一章 竞争性谈判公告</w:t>
      </w:r>
      <w:bookmarkEnd w:id="10"/>
      <w:bookmarkEnd w:id="11"/>
    </w:p>
    <w:p>
      <w:pPr>
        <w:spacing w:line="360" w:lineRule="auto"/>
        <w:jc w:val="center"/>
        <w:rPr>
          <w:rFonts w:ascii="宋体" w:hAnsi="宋体" w:cs="宋体"/>
          <w:b/>
          <w:bCs/>
          <w:sz w:val="28"/>
          <w:szCs w:val="28"/>
        </w:rPr>
      </w:pPr>
      <w:bookmarkStart w:id="12" w:name="_Toc268275287"/>
      <w:bookmarkStart w:id="13" w:name="_Toc184704553"/>
      <w:bookmarkStart w:id="14" w:name="_Toc246171755"/>
      <w:bookmarkStart w:id="15" w:name="_Toc263519671"/>
      <w:bookmarkStart w:id="16" w:name="_Toc271030167"/>
      <w:r>
        <w:rPr>
          <w:rFonts w:hint="eastAsia" w:ascii="宋体" w:hAnsi="宋体" w:cs="宋体"/>
          <w:b/>
          <w:bCs/>
          <w:sz w:val="28"/>
          <w:szCs w:val="28"/>
        </w:rPr>
        <w:t>昆明滇池投资有限责任公司2021年度影像拍摄服务项目</w:t>
      </w:r>
    </w:p>
    <w:p>
      <w:pPr>
        <w:spacing w:line="360" w:lineRule="auto"/>
        <w:jc w:val="center"/>
        <w:rPr>
          <w:rFonts w:ascii="宋体" w:hAnsi="宋体" w:cs="宋体"/>
          <w:b/>
          <w:bCs/>
          <w:sz w:val="28"/>
          <w:szCs w:val="28"/>
        </w:rPr>
      </w:pPr>
      <w:r>
        <w:rPr>
          <w:rFonts w:hint="eastAsia" w:ascii="宋体" w:hAnsi="宋体" w:cs="宋体"/>
          <w:b/>
          <w:bCs/>
          <w:sz w:val="28"/>
          <w:szCs w:val="28"/>
        </w:rPr>
        <w:t>竞争性谈判公告</w:t>
      </w:r>
    </w:p>
    <w:p>
      <w:pPr>
        <w:spacing w:line="460" w:lineRule="exact"/>
        <w:ind w:firstLine="422" w:firstLineChars="200"/>
        <w:rPr>
          <w:rFonts w:ascii="宋体" w:hAnsi="宋体" w:cs="宋体"/>
          <w:b/>
          <w:szCs w:val="21"/>
        </w:rPr>
      </w:pPr>
      <w:r>
        <w:rPr>
          <w:rFonts w:hint="eastAsia" w:ascii="宋体" w:hAnsi="宋体" w:cs="宋体"/>
          <w:b/>
          <w:szCs w:val="21"/>
        </w:rPr>
        <w:t>1. 竞争性谈判条件</w:t>
      </w:r>
      <w:bookmarkEnd w:id="12"/>
      <w:bookmarkEnd w:id="13"/>
      <w:bookmarkEnd w:id="14"/>
      <w:bookmarkEnd w:id="15"/>
      <w:bookmarkEnd w:id="16"/>
    </w:p>
    <w:p>
      <w:pPr>
        <w:spacing w:line="460" w:lineRule="exact"/>
        <w:ind w:firstLine="420" w:firstLineChars="200"/>
        <w:rPr>
          <w:rFonts w:ascii="宋体" w:hAnsi="宋体" w:cs="宋体"/>
          <w:szCs w:val="21"/>
        </w:rPr>
      </w:pPr>
      <w:bookmarkStart w:id="17" w:name="_Toc246171756"/>
      <w:bookmarkStart w:id="18" w:name="_Toc268275288"/>
      <w:bookmarkStart w:id="19" w:name="_Toc184704554"/>
      <w:bookmarkStart w:id="20" w:name="_Toc263519672"/>
      <w:bookmarkStart w:id="21" w:name="_Toc271030168"/>
      <w:r>
        <w:rPr>
          <w:rFonts w:hint="eastAsia" w:ascii="宋体" w:hAnsi="宋体" w:cs="宋体"/>
          <w:szCs w:val="21"/>
        </w:rPr>
        <w:t>昆明滇池投资有限责任公司2021年度影像拍摄服务项目已经公司审批批准，建设资金来自企业自筹，项目出资比例为100%，项目已具备采购条件，采购人昆明滇池投资有限责任公司（以下简称“昆明滇投公司”），采购代理机构云南禹信招标代理有限公司。现采用竞争性谈判方式，依法选定成交人。</w:t>
      </w:r>
    </w:p>
    <w:p>
      <w:pPr>
        <w:spacing w:line="460" w:lineRule="exact"/>
        <w:ind w:firstLine="422" w:firstLineChars="200"/>
        <w:rPr>
          <w:rFonts w:ascii="宋体" w:hAnsi="宋体" w:cs="宋体"/>
          <w:b/>
          <w:szCs w:val="21"/>
        </w:rPr>
      </w:pPr>
      <w:r>
        <w:rPr>
          <w:rFonts w:hint="eastAsia" w:ascii="宋体" w:hAnsi="宋体" w:cs="宋体"/>
          <w:b/>
          <w:szCs w:val="21"/>
        </w:rPr>
        <w:t>2. 项目概况与竞争性谈判范围</w:t>
      </w:r>
      <w:bookmarkEnd w:id="17"/>
      <w:bookmarkEnd w:id="18"/>
      <w:bookmarkEnd w:id="19"/>
      <w:bookmarkEnd w:id="20"/>
      <w:bookmarkEnd w:id="21"/>
    </w:p>
    <w:p>
      <w:pPr>
        <w:spacing w:line="460" w:lineRule="exact"/>
        <w:ind w:firstLine="420" w:firstLineChars="200"/>
        <w:rPr>
          <w:rFonts w:ascii="宋体" w:hAnsi="宋体" w:cs="宋体"/>
          <w:szCs w:val="21"/>
        </w:rPr>
      </w:pPr>
      <w:bookmarkStart w:id="22" w:name="_Toc243120276"/>
      <w:bookmarkStart w:id="23" w:name="_Toc268275289"/>
      <w:bookmarkStart w:id="24" w:name="_Toc243119647"/>
      <w:bookmarkStart w:id="25" w:name="_Toc184704555"/>
      <w:r>
        <w:rPr>
          <w:rFonts w:hint="eastAsia" w:ascii="宋体" w:hAnsi="宋体" w:cs="宋体"/>
          <w:szCs w:val="21"/>
        </w:rPr>
        <w:t>2.1项目名称：昆明滇池投资有限责任公司2021年度影像拍摄服务项目</w:t>
      </w:r>
    </w:p>
    <w:p>
      <w:pPr>
        <w:spacing w:line="460" w:lineRule="exact"/>
        <w:ind w:firstLine="420" w:firstLineChars="200"/>
        <w:rPr>
          <w:rFonts w:ascii="宋体" w:hAnsi="宋体" w:cs="宋体"/>
          <w:szCs w:val="21"/>
        </w:rPr>
      </w:pPr>
      <w:r>
        <w:rPr>
          <w:rFonts w:hint="eastAsia" w:ascii="宋体" w:hAnsi="宋体" w:cs="宋体"/>
          <w:szCs w:val="21"/>
        </w:rPr>
        <w:t>2.2项目概况：为进一步规范和提升公司日常工作照片、视频的拍摄服务，一方面全面记录和展示公司工作全景、企业文化内容、职工风采及公司重要会议活动、工程项目建设及滇池治理成果。另一方面年内制作一批主题突出、展示性强、质量较高，时长不少于2分钟的优质宣传视频，不仅丰富公司图片视频资料库，而且多视角开展宣传服务。</w:t>
      </w:r>
    </w:p>
    <w:p>
      <w:pPr>
        <w:spacing w:line="460" w:lineRule="exact"/>
        <w:ind w:firstLine="420" w:firstLineChars="200"/>
        <w:rPr>
          <w:rFonts w:ascii="宋体" w:hAnsi="宋体" w:cs="宋体"/>
          <w:szCs w:val="21"/>
        </w:rPr>
      </w:pPr>
      <w:r>
        <w:rPr>
          <w:rFonts w:hint="eastAsia" w:ascii="宋体" w:hAnsi="宋体" w:cs="宋体"/>
          <w:szCs w:val="21"/>
        </w:rPr>
        <w:t>2.3采购范围：为昆明滇池投资有限责任公司开展为期一年的日常工作照片、视频的拍摄制作服务；按公司需求，制作6个时长不少于2分钟的主题视频短片。</w:t>
      </w:r>
    </w:p>
    <w:p>
      <w:pPr>
        <w:spacing w:line="460" w:lineRule="exact"/>
        <w:ind w:firstLine="420" w:firstLineChars="200"/>
        <w:rPr>
          <w:rFonts w:ascii="宋体" w:hAnsi="宋体" w:cs="宋体"/>
          <w:szCs w:val="21"/>
        </w:rPr>
      </w:pPr>
      <w:r>
        <w:rPr>
          <w:rFonts w:hint="eastAsia" w:ascii="宋体" w:hAnsi="宋体" w:cs="宋体"/>
          <w:szCs w:val="21"/>
        </w:rPr>
        <w:t>2.4服务期限：自合同生效之日起至壹年。</w:t>
      </w:r>
    </w:p>
    <w:p>
      <w:pPr>
        <w:spacing w:line="460" w:lineRule="exact"/>
        <w:ind w:firstLine="420" w:firstLineChars="200"/>
        <w:rPr>
          <w:rFonts w:ascii="宋体" w:hAnsi="宋体" w:cs="宋体"/>
          <w:szCs w:val="21"/>
        </w:rPr>
      </w:pPr>
      <w:r>
        <w:rPr>
          <w:rFonts w:hint="eastAsia" w:ascii="宋体" w:hAnsi="宋体" w:cs="宋体"/>
          <w:szCs w:val="21"/>
        </w:rPr>
        <w:t xml:space="preserve">2.5质量要求：成片视频为2K超高清格式，音频为高保真立体声，宣传片最终成片必须经采购人组织会审通过。 </w:t>
      </w:r>
    </w:p>
    <w:p>
      <w:pPr>
        <w:spacing w:line="460" w:lineRule="exact"/>
        <w:ind w:firstLine="420" w:firstLineChars="200"/>
        <w:rPr>
          <w:rFonts w:ascii="宋体" w:hAnsi="宋体" w:cs="宋体"/>
          <w:szCs w:val="21"/>
        </w:rPr>
      </w:pPr>
      <w:r>
        <w:rPr>
          <w:rFonts w:hint="eastAsia" w:ascii="宋体" w:hAnsi="宋体" w:cs="宋体"/>
          <w:szCs w:val="21"/>
        </w:rPr>
        <w:t>2.6服务地点：昆明。</w:t>
      </w:r>
    </w:p>
    <w:p>
      <w:pPr>
        <w:spacing w:line="460" w:lineRule="exact"/>
        <w:ind w:firstLine="420" w:firstLineChars="200"/>
      </w:pPr>
      <w:r>
        <w:rPr>
          <w:rFonts w:hint="eastAsia" w:ascii="宋体" w:hAnsi="宋体" w:cs="宋体"/>
          <w:szCs w:val="21"/>
        </w:rPr>
        <w:t>2.7采购规模：16万元（招标控制价）。</w:t>
      </w:r>
    </w:p>
    <w:p>
      <w:pPr>
        <w:spacing w:line="460" w:lineRule="exact"/>
        <w:ind w:firstLine="420" w:firstLineChars="200"/>
        <w:rPr>
          <w:rFonts w:ascii="宋体" w:hAnsi="宋体" w:cs="宋体"/>
          <w:szCs w:val="21"/>
        </w:rPr>
      </w:pPr>
      <w:r>
        <w:rPr>
          <w:rFonts w:hint="eastAsia" w:ascii="宋体" w:hAnsi="宋体" w:cs="宋体"/>
          <w:szCs w:val="21"/>
        </w:rPr>
        <w:t>2.8标段划分：本项目不划分标段。</w:t>
      </w:r>
    </w:p>
    <w:p>
      <w:pPr>
        <w:spacing w:line="460" w:lineRule="exact"/>
        <w:ind w:firstLine="420" w:firstLineChars="200"/>
        <w:rPr>
          <w:rFonts w:ascii="宋体" w:hAnsi="宋体" w:cs="宋体"/>
          <w:szCs w:val="21"/>
        </w:rPr>
      </w:pPr>
      <w:r>
        <w:rPr>
          <w:rFonts w:hint="eastAsia" w:ascii="宋体" w:hAnsi="宋体" w:cs="宋体"/>
          <w:szCs w:val="21"/>
        </w:rPr>
        <w:t>2.9本项目采用资格后审方式。</w:t>
      </w:r>
    </w:p>
    <w:p>
      <w:pPr>
        <w:spacing w:line="460" w:lineRule="exact"/>
        <w:ind w:firstLine="422" w:firstLineChars="200"/>
        <w:rPr>
          <w:rFonts w:ascii="宋体" w:hAnsi="宋体" w:cs="宋体"/>
          <w:b/>
          <w:szCs w:val="21"/>
        </w:rPr>
      </w:pPr>
      <w:r>
        <w:rPr>
          <w:rFonts w:hint="eastAsia" w:ascii="宋体" w:hAnsi="宋体" w:cs="宋体"/>
          <w:b/>
          <w:szCs w:val="21"/>
        </w:rPr>
        <w:t>3. 竞谈申请人资格要求</w:t>
      </w:r>
      <w:bookmarkEnd w:id="22"/>
      <w:bookmarkEnd w:id="23"/>
      <w:bookmarkEnd w:id="24"/>
      <w:bookmarkEnd w:id="25"/>
      <w:bookmarkStart w:id="26" w:name="_Toc243119648"/>
      <w:bookmarkStart w:id="27" w:name="_Toc243120277"/>
    </w:p>
    <w:bookmarkEnd w:id="26"/>
    <w:bookmarkEnd w:id="27"/>
    <w:p>
      <w:pPr>
        <w:spacing w:line="460" w:lineRule="exact"/>
        <w:ind w:firstLine="420" w:firstLineChars="200"/>
        <w:rPr>
          <w:rFonts w:ascii="宋体" w:hAnsi="宋体" w:cs="宋体"/>
          <w:szCs w:val="21"/>
        </w:rPr>
      </w:pPr>
      <w:bookmarkStart w:id="28" w:name="_Toc268275290"/>
      <w:bookmarkStart w:id="29" w:name="_Toc243120279"/>
      <w:bookmarkStart w:id="30" w:name="_Toc243119650"/>
      <w:bookmarkStart w:id="31" w:name="_Toc184704557"/>
      <w:bookmarkStart w:id="32" w:name="_Toc271030169"/>
      <w:r>
        <w:rPr>
          <w:rFonts w:hint="eastAsia" w:ascii="宋体" w:hAnsi="宋体" w:cs="宋体"/>
          <w:szCs w:val="21"/>
        </w:rPr>
        <w:t>3.1</w:t>
      </w:r>
      <w:r>
        <w:rPr>
          <w:rFonts w:hint="eastAsia" w:ascii="宋体" w:hAnsi="宋体" w:cs="宋体"/>
          <w:bCs/>
        </w:rPr>
        <w:t>竞谈申请人应为经中华人民共和国国家工商行政管理部门登记注册的独立企业（事业）法人或其它组织，具备有效的营业执照或其它法定证明</w:t>
      </w:r>
      <w:r>
        <w:rPr>
          <w:rFonts w:hint="eastAsia" w:ascii="宋体" w:hAnsi="宋体" w:cs="宋体"/>
          <w:szCs w:val="21"/>
        </w:rPr>
        <w:t xml:space="preserve">； </w:t>
      </w:r>
    </w:p>
    <w:p>
      <w:pPr>
        <w:spacing w:line="460" w:lineRule="exact"/>
        <w:ind w:firstLine="420" w:firstLineChars="200"/>
        <w:rPr>
          <w:rFonts w:ascii="宋体" w:hAnsi="宋体" w:cs="宋体"/>
          <w:bCs/>
        </w:rPr>
      </w:pPr>
      <w:r>
        <w:rPr>
          <w:rFonts w:hint="eastAsia" w:ascii="宋体" w:hAnsi="宋体" w:cs="宋体"/>
          <w:bCs/>
        </w:rPr>
        <w:t>3.2提供具备履行合同所必须的设备和专业技术能力的证明材料或书面声明；</w:t>
      </w:r>
    </w:p>
    <w:p>
      <w:pPr>
        <w:spacing w:line="460" w:lineRule="exact"/>
        <w:ind w:firstLine="420" w:firstLineChars="200"/>
        <w:rPr>
          <w:rFonts w:ascii="宋体" w:hAnsi="宋体" w:cs="宋体"/>
          <w:szCs w:val="21"/>
        </w:rPr>
      </w:pPr>
      <w:r>
        <w:rPr>
          <w:rFonts w:hint="eastAsia" w:ascii="宋体" w:hAnsi="宋体" w:cs="宋体"/>
          <w:szCs w:val="21"/>
        </w:rPr>
        <w:t>3.3竞谈申请人2018年1月1日至今承担过1项党政机关或企（事）业短视频拍摄类似业绩，提供中标（成交）通知书或合同协议书或业主证明等相关证明材料。</w:t>
      </w:r>
    </w:p>
    <w:p>
      <w:pPr>
        <w:spacing w:line="460" w:lineRule="exact"/>
        <w:ind w:firstLine="420" w:firstLineChars="200"/>
        <w:rPr>
          <w:rFonts w:ascii="宋体" w:hAnsi="宋体" w:cs="宋体"/>
          <w:szCs w:val="21"/>
        </w:rPr>
      </w:pPr>
      <w:r>
        <w:rPr>
          <w:rFonts w:hint="eastAsia" w:ascii="宋体" w:hAnsi="宋体" w:cs="宋体"/>
          <w:szCs w:val="21"/>
        </w:rPr>
        <w:t>3.4信誉要求：竞谈申请人财务状况良好，未处于财产被接管、冻结和破产状态；竞谈申请人2018年至今在经营活动中没有重大违法记录的书面声明（重大违法记录，是指竞谈申请人因违法经营受到刑事处罚或者责令停产停业、吊销许可证或者执照、较大数额罚款等行政处罚），没有被项目所在地政府或国家部委禁止市场准入等情形。竞谈申请人未被“中国执行信息公开网（网址：</w:t>
      </w:r>
      <w:r>
        <w:rPr>
          <w:rFonts w:hint="eastAsia" w:ascii="宋体" w:hAnsi="宋体" w:cs="宋体"/>
          <w:szCs w:val="21"/>
        </w:rPr>
        <w:fldChar w:fldCharType="begin"/>
      </w:r>
      <w:r>
        <w:rPr>
          <w:rFonts w:hint="eastAsia" w:ascii="宋体" w:hAnsi="宋体" w:cs="宋体"/>
          <w:szCs w:val="21"/>
        </w:rPr>
        <w:instrText xml:space="preserve"> HYPERLINK "http://zxgk.court.gov.cn/shixin/）\”列入失信被执行人名单。" </w:instrText>
      </w:r>
      <w:r>
        <w:rPr>
          <w:rFonts w:hint="eastAsia" w:ascii="宋体" w:hAnsi="宋体" w:cs="宋体"/>
          <w:szCs w:val="21"/>
        </w:rPr>
        <w:fldChar w:fldCharType="separate"/>
      </w:r>
      <w:r>
        <w:rPr>
          <w:rFonts w:hint="eastAsia" w:ascii="宋体" w:hAnsi="宋体" w:cs="宋体"/>
          <w:szCs w:val="21"/>
        </w:rPr>
        <w:t>http://zxgk.court.gov.cn/shixin/）”列入失信被执行人名单。</w:t>
      </w:r>
      <w:r>
        <w:rPr>
          <w:rFonts w:hint="eastAsia" w:ascii="宋体" w:hAnsi="宋体" w:cs="宋体"/>
          <w:szCs w:val="21"/>
        </w:rPr>
        <w:fldChar w:fldCharType="end"/>
      </w:r>
    </w:p>
    <w:p>
      <w:pPr>
        <w:spacing w:line="460" w:lineRule="exact"/>
        <w:ind w:firstLine="420" w:firstLineChars="200"/>
        <w:rPr>
          <w:rFonts w:ascii="宋体" w:hAnsi="宋体" w:cs="宋体"/>
          <w:szCs w:val="21"/>
        </w:rPr>
      </w:pPr>
      <w:r>
        <w:rPr>
          <w:rFonts w:hint="eastAsia" w:ascii="宋体" w:hAnsi="宋体" w:cs="宋体"/>
          <w:szCs w:val="21"/>
        </w:rPr>
        <w:t>3.5单位负责人为同一人或者存在直接控股、管理关系的不同竞谈申请人，不得参加同一项目的采购活动。</w:t>
      </w:r>
    </w:p>
    <w:p>
      <w:pPr>
        <w:spacing w:line="460" w:lineRule="exact"/>
        <w:ind w:firstLine="420" w:firstLineChars="200"/>
        <w:rPr>
          <w:rFonts w:ascii="宋体" w:hAnsi="宋体" w:cs="宋体"/>
          <w:szCs w:val="21"/>
        </w:rPr>
      </w:pPr>
      <w:r>
        <w:rPr>
          <w:rFonts w:hint="eastAsia" w:ascii="宋体" w:hAnsi="宋体" w:cs="宋体"/>
          <w:szCs w:val="21"/>
        </w:rPr>
        <w:t>3.6本项目不接受联合体投标。</w:t>
      </w:r>
    </w:p>
    <w:p>
      <w:pPr>
        <w:spacing w:line="460" w:lineRule="exact"/>
        <w:ind w:firstLine="422" w:firstLineChars="200"/>
        <w:rPr>
          <w:rFonts w:ascii="宋体" w:hAnsi="宋体" w:cs="宋体"/>
          <w:b/>
          <w:szCs w:val="21"/>
        </w:rPr>
      </w:pPr>
      <w:r>
        <w:rPr>
          <w:rFonts w:hint="eastAsia" w:ascii="宋体" w:hAnsi="宋体" w:cs="宋体"/>
          <w:b/>
          <w:szCs w:val="21"/>
        </w:rPr>
        <w:t>4. 竞争性谈判文件的获取</w:t>
      </w:r>
      <w:bookmarkEnd w:id="28"/>
      <w:bookmarkEnd w:id="29"/>
      <w:bookmarkEnd w:id="30"/>
      <w:bookmarkEnd w:id="31"/>
      <w:bookmarkEnd w:id="32"/>
    </w:p>
    <w:p>
      <w:pPr>
        <w:spacing w:line="460" w:lineRule="exact"/>
        <w:ind w:firstLine="420" w:firstLineChars="200"/>
        <w:rPr>
          <w:rFonts w:ascii="宋体" w:hAnsi="宋体" w:cs="宋体"/>
          <w:szCs w:val="21"/>
        </w:rPr>
      </w:pPr>
      <w:r>
        <w:rPr>
          <w:rFonts w:hint="eastAsia" w:ascii="宋体" w:hAnsi="宋体" w:cs="宋体"/>
          <w:szCs w:val="21"/>
        </w:rPr>
        <w:t>4.1凡有意参加本项目的竞谈申请人，请于</w:t>
      </w:r>
      <w:r>
        <w:rPr>
          <w:rFonts w:hint="eastAsia" w:ascii="宋体" w:hAnsi="宋体" w:cs="宋体"/>
          <w:szCs w:val="21"/>
          <w:u w:val="single"/>
        </w:rPr>
        <w:t>2021</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9</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16</w:t>
      </w:r>
      <w:r>
        <w:rPr>
          <w:rFonts w:hint="eastAsia" w:ascii="宋体" w:hAnsi="宋体" w:cs="宋体"/>
          <w:szCs w:val="21"/>
          <w:u w:val="single"/>
        </w:rPr>
        <w:t xml:space="preserve"> </w:t>
      </w:r>
      <w:r>
        <w:rPr>
          <w:rFonts w:hint="eastAsia" w:ascii="宋体" w:hAnsi="宋体" w:cs="宋体"/>
          <w:szCs w:val="21"/>
        </w:rPr>
        <w:t>日至</w:t>
      </w:r>
      <w:r>
        <w:rPr>
          <w:rFonts w:hint="eastAsia" w:ascii="宋体" w:hAnsi="宋体" w:cs="宋体"/>
          <w:szCs w:val="21"/>
          <w:u w:val="single"/>
        </w:rPr>
        <w:t>2021</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9</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23</w:t>
      </w:r>
      <w:r>
        <w:rPr>
          <w:rFonts w:hint="eastAsia" w:ascii="宋体" w:hAnsi="宋体" w:cs="宋体"/>
          <w:szCs w:val="21"/>
          <w:u w:val="single"/>
        </w:rPr>
        <w:t xml:space="preserve"> </w:t>
      </w:r>
      <w:r>
        <w:rPr>
          <w:rFonts w:hint="eastAsia" w:ascii="宋体" w:hAnsi="宋体" w:cs="宋体"/>
          <w:szCs w:val="21"/>
        </w:rPr>
        <w:t>日，每日上午09：00时-12：00时，下午14：00时-17：00时（北京时间，下同），在</w:t>
      </w:r>
      <w:r>
        <w:rPr>
          <w:rFonts w:hint="eastAsia" w:ascii="宋体" w:hAnsi="宋体" w:cs="宋体"/>
          <w:szCs w:val="21"/>
          <w:u w:val="single"/>
        </w:rPr>
        <w:t>云南禹信招标代理有限公司</w:t>
      </w:r>
      <w:r>
        <w:rPr>
          <w:rFonts w:hint="eastAsia" w:ascii="宋体" w:hAnsi="宋体" w:cs="宋体"/>
          <w:szCs w:val="21"/>
        </w:rPr>
        <w:t>﹙昆明市五华区科普路固地尚诚商务中心B座21楼）持</w:t>
      </w:r>
      <w:r>
        <w:rPr>
          <w:rFonts w:hint="eastAsia" w:ascii="宋体" w:hAnsi="宋体" w:cs="宋体"/>
          <w:b/>
          <w:szCs w:val="21"/>
        </w:rPr>
        <w:t>营业执照复印件加盖公章</w:t>
      </w:r>
      <w:r>
        <w:rPr>
          <w:rFonts w:hint="eastAsia" w:ascii="宋体" w:hAnsi="宋体" w:cs="宋体"/>
          <w:szCs w:val="21"/>
        </w:rPr>
        <w:t>、</w:t>
      </w:r>
      <w:r>
        <w:rPr>
          <w:rFonts w:hint="eastAsia" w:ascii="宋体" w:hAnsi="宋体" w:cs="宋体"/>
          <w:b/>
          <w:szCs w:val="21"/>
        </w:rPr>
        <w:t>法定代表人身份证明书、法定代表人授权委托书、法定代表人或其委托代理人身份证原件</w:t>
      </w:r>
      <w:r>
        <w:rPr>
          <w:rFonts w:hint="eastAsia" w:ascii="宋体" w:hAnsi="宋体" w:cs="宋体"/>
          <w:szCs w:val="21"/>
        </w:rPr>
        <w:t>获取竞争性谈判文件。</w:t>
      </w:r>
    </w:p>
    <w:p>
      <w:pPr>
        <w:tabs>
          <w:tab w:val="left" w:pos="6600"/>
        </w:tabs>
        <w:spacing w:line="460" w:lineRule="exact"/>
        <w:ind w:firstLine="420" w:firstLineChars="200"/>
        <w:rPr>
          <w:rFonts w:ascii="宋体" w:hAnsi="宋体" w:cs="宋体"/>
          <w:szCs w:val="21"/>
        </w:rPr>
      </w:pPr>
      <w:r>
        <w:rPr>
          <w:rFonts w:hint="eastAsia" w:ascii="宋体" w:hAnsi="宋体" w:cs="宋体"/>
          <w:szCs w:val="21"/>
        </w:rPr>
        <w:t>4.2 竞争性谈判文件每套售价600元（不接受邮购），售后不退。</w:t>
      </w:r>
      <w:bookmarkStart w:id="33" w:name="_Toc268275291"/>
      <w:bookmarkStart w:id="34" w:name="_Toc271030170"/>
      <w:bookmarkStart w:id="35" w:name="_Toc246171760"/>
      <w:bookmarkStart w:id="36" w:name="_Toc263519676"/>
      <w:bookmarkStart w:id="37" w:name="_Toc184704558"/>
      <w:r>
        <w:rPr>
          <w:rFonts w:hint="eastAsia" w:ascii="宋体" w:hAnsi="宋体" w:cs="宋体"/>
          <w:szCs w:val="21"/>
        </w:rPr>
        <w:t>（竞谈申请人须以专项账户（对公账户）转账方式缴纳文件费用，汇款后持凭汇款凭证及报名资料至代理公司获取发票及文件，户名：云南禹信招标代理有限公司，账户871904240510401，开户行：招商银行昆明关上支行）。</w:t>
      </w:r>
    </w:p>
    <w:p>
      <w:pPr>
        <w:spacing w:line="460" w:lineRule="exact"/>
        <w:ind w:firstLine="422" w:firstLineChars="200"/>
        <w:rPr>
          <w:rFonts w:ascii="宋体" w:hAnsi="宋体" w:cs="宋体"/>
          <w:b/>
          <w:szCs w:val="21"/>
        </w:rPr>
      </w:pPr>
      <w:r>
        <w:rPr>
          <w:rFonts w:hint="eastAsia" w:ascii="宋体" w:hAnsi="宋体" w:cs="宋体"/>
          <w:b/>
          <w:szCs w:val="21"/>
        </w:rPr>
        <w:t>5.竞争性谈判申请文件的递交</w:t>
      </w:r>
      <w:bookmarkEnd w:id="33"/>
      <w:bookmarkEnd w:id="34"/>
      <w:bookmarkEnd w:id="35"/>
      <w:bookmarkEnd w:id="36"/>
      <w:bookmarkEnd w:id="37"/>
    </w:p>
    <w:p>
      <w:pPr>
        <w:tabs>
          <w:tab w:val="left" w:pos="6600"/>
        </w:tabs>
        <w:spacing w:line="460" w:lineRule="exact"/>
        <w:ind w:firstLine="420" w:firstLineChars="200"/>
        <w:rPr>
          <w:rFonts w:ascii="宋体" w:hAnsi="宋体" w:cs="宋体"/>
          <w:szCs w:val="21"/>
        </w:rPr>
      </w:pPr>
      <w:r>
        <w:rPr>
          <w:rFonts w:hint="eastAsia" w:ascii="宋体" w:hAnsi="宋体" w:cs="宋体"/>
          <w:szCs w:val="21"/>
        </w:rPr>
        <w:t>5.1竞争性谈判申请文件递交的截止时间及竞争性谈判时间为</w:t>
      </w:r>
      <w:r>
        <w:rPr>
          <w:rFonts w:hint="eastAsia" w:ascii="宋体" w:hAnsi="宋体" w:cs="宋体"/>
          <w:b/>
          <w:szCs w:val="21"/>
          <w:u w:val="single"/>
        </w:rPr>
        <w:t xml:space="preserve">2021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u w:val="single"/>
          <w:lang w:val="en-US" w:eastAsia="zh-CN"/>
        </w:rPr>
        <w:t>9</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u w:val="single"/>
          <w:lang w:val="en-US" w:eastAsia="zh-CN"/>
        </w:rPr>
        <w:t>28</w:t>
      </w:r>
      <w:r>
        <w:rPr>
          <w:rFonts w:hint="eastAsia" w:ascii="宋体" w:hAnsi="宋体" w:cs="宋体"/>
          <w:b/>
          <w:szCs w:val="21"/>
          <w:u w:val="single"/>
        </w:rPr>
        <w:t xml:space="preserve"> </w:t>
      </w:r>
      <w:r>
        <w:rPr>
          <w:rFonts w:hint="eastAsia" w:ascii="宋体" w:hAnsi="宋体" w:cs="宋体"/>
          <w:b/>
          <w:szCs w:val="21"/>
        </w:rPr>
        <w:t>日</w:t>
      </w:r>
      <w:r>
        <w:rPr>
          <w:rFonts w:hint="eastAsia" w:ascii="宋体" w:hAnsi="宋体" w:cs="宋体"/>
          <w:b/>
          <w:szCs w:val="21"/>
          <w:u w:val="single"/>
        </w:rPr>
        <w:t xml:space="preserve"> </w:t>
      </w:r>
      <w:r>
        <w:rPr>
          <w:rFonts w:hint="eastAsia" w:ascii="宋体" w:hAnsi="宋体" w:cs="宋体"/>
          <w:b/>
          <w:szCs w:val="21"/>
          <w:u w:val="single"/>
          <w:lang w:val="en-US" w:eastAsia="zh-CN"/>
        </w:rPr>
        <w:t>10</w:t>
      </w:r>
      <w:r>
        <w:rPr>
          <w:rFonts w:hint="eastAsia" w:ascii="宋体" w:hAnsi="宋体" w:cs="宋体"/>
          <w:b/>
          <w:szCs w:val="21"/>
          <w:u w:val="single"/>
        </w:rPr>
        <w:t xml:space="preserve"> </w:t>
      </w:r>
      <w:r>
        <w:rPr>
          <w:rFonts w:hint="eastAsia" w:ascii="宋体" w:hAnsi="宋体" w:cs="宋体"/>
          <w:b/>
          <w:szCs w:val="21"/>
        </w:rPr>
        <w:t>时</w:t>
      </w:r>
      <w:r>
        <w:rPr>
          <w:rFonts w:hint="eastAsia" w:ascii="宋体" w:hAnsi="宋体" w:cs="宋体"/>
          <w:b/>
          <w:szCs w:val="21"/>
          <w:u w:val="single"/>
        </w:rPr>
        <w:t>00</w:t>
      </w:r>
      <w:r>
        <w:rPr>
          <w:rFonts w:hint="eastAsia" w:ascii="宋体" w:hAnsi="宋体" w:cs="宋体"/>
          <w:b/>
          <w:szCs w:val="21"/>
        </w:rPr>
        <w:t>分</w:t>
      </w:r>
      <w:r>
        <w:rPr>
          <w:rFonts w:hint="eastAsia" w:ascii="宋体" w:hAnsi="宋体" w:cs="宋体"/>
          <w:szCs w:val="21"/>
        </w:rPr>
        <w:t>，地点为：云南禹信招标代理有限公司﹙昆明市五华区科普路固地尚诚商务中心B座21楼）。</w:t>
      </w:r>
    </w:p>
    <w:p>
      <w:pPr>
        <w:tabs>
          <w:tab w:val="left" w:pos="6600"/>
        </w:tabs>
        <w:spacing w:line="460" w:lineRule="exact"/>
        <w:ind w:firstLine="420" w:firstLineChars="200"/>
        <w:rPr>
          <w:rFonts w:ascii="宋体" w:hAnsi="宋体" w:cs="宋体"/>
          <w:szCs w:val="21"/>
        </w:rPr>
      </w:pPr>
      <w:r>
        <w:rPr>
          <w:rFonts w:hint="eastAsia" w:ascii="宋体" w:hAnsi="宋体" w:cs="宋体"/>
          <w:szCs w:val="21"/>
        </w:rPr>
        <w:t>5.2逾期送达或者未送达指定地点的竞争性谈判申请文件，采购人不予受理。</w:t>
      </w:r>
    </w:p>
    <w:p>
      <w:pPr>
        <w:tabs>
          <w:tab w:val="left" w:pos="6600"/>
        </w:tabs>
        <w:spacing w:line="460" w:lineRule="exact"/>
        <w:ind w:firstLine="422" w:firstLineChars="200"/>
        <w:rPr>
          <w:rFonts w:ascii="宋体" w:hAnsi="宋体" w:cs="宋体"/>
          <w:b/>
          <w:szCs w:val="21"/>
        </w:rPr>
      </w:pPr>
      <w:r>
        <w:rPr>
          <w:rFonts w:hint="eastAsia" w:ascii="宋体" w:hAnsi="宋体" w:cs="宋体"/>
          <w:b/>
          <w:szCs w:val="21"/>
        </w:rPr>
        <w:t>6. 发布公告的媒介</w:t>
      </w:r>
    </w:p>
    <w:p>
      <w:pPr>
        <w:tabs>
          <w:tab w:val="left" w:pos="6600"/>
        </w:tabs>
        <w:spacing w:line="460" w:lineRule="exact"/>
        <w:ind w:firstLine="420" w:firstLineChars="200"/>
        <w:rPr>
          <w:rFonts w:ascii="宋体" w:hAnsi="宋体" w:cs="宋体"/>
          <w:szCs w:val="21"/>
        </w:rPr>
      </w:pPr>
      <w:bookmarkStart w:id="38" w:name="_Toc268275293"/>
      <w:bookmarkStart w:id="39" w:name="_Toc184704560"/>
      <w:bookmarkStart w:id="40" w:name="_Toc246171762"/>
      <w:bookmarkStart w:id="41" w:name="_Toc271030172"/>
      <w:bookmarkStart w:id="42" w:name="_Toc263519678"/>
      <w:r>
        <w:rPr>
          <w:rFonts w:hint="eastAsia" w:ascii="宋体" w:hAnsi="宋体" w:cs="宋体"/>
          <w:szCs w:val="21"/>
        </w:rPr>
        <w:t>本次竞争性谈判公告在昆明滇池投资有限责任公司网站（http://www.kmdctz.com/）、中国招标投标公共服务平台（http://www.cebpubservice.com/）上发布，我公司对其他网站或媒体转载的公告及公告内容不承担任何责任。</w:t>
      </w:r>
    </w:p>
    <w:p>
      <w:pPr>
        <w:tabs>
          <w:tab w:val="left" w:pos="6600"/>
        </w:tabs>
        <w:spacing w:line="460" w:lineRule="exact"/>
        <w:ind w:firstLine="422" w:firstLineChars="200"/>
        <w:rPr>
          <w:rFonts w:ascii="宋体" w:hAnsi="宋体" w:cs="宋体"/>
          <w:b/>
          <w:szCs w:val="21"/>
        </w:rPr>
      </w:pPr>
      <w:r>
        <w:rPr>
          <w:rFonts w:hint="eastAsia" w:ascii="宋体" w:hAnsi="宋体" w:cs="宋体"/>
          <w:b/>
          <w:szCs w:val="21"/>
        </w:rPr>
        <w:t>7. 联系方式</w:t>
      </w:r>
      <w:bookmarkEnd w:id="38"/>
      <w:bookmarkEnd w:id="39"/>
      <w:bookmarkEnd w:id="40"/>
      <w:bookmarkEnd w:id="41"/>
      <w:bookmarkEnd w:id="42"/>
    </w:p>
    <w:p>
      <w:pPr>
        <w:tabs>
          <w:tab w:val="left" w:pos="6600"/>
        </w:tabs>
        <w:spacing w:line="460" w:lineRule="exact"/>
        <w:ind w:firstLine="420" w:firstLineChars="200"/>
        <w:rPr>
          <w:rFonts w:ascii="宋体" w:hAnsi="宋体" w:cs="宋体"/>
          <w:szCs w:val="21"/>
        </w:rPr>
      </w:pPr>
      <w:bookmarkStart w:id="43" w:name="_Toc496769665"/>
      <w:bookmarkStart w:id="44" w:name="_Toc363068001"/>
      <w:r>
        <w:rPr>
          <w:rFonts w:hint="eastAsia" w:ascii="宋体" w:hAnsi="宋体" w:cs="宋体"/>
          <w:szCs w:val="21"/>
        </w:rPr>
        <w:t>采购人：昆明滇池投资有限责任公司</w:t>
      </w:r>
    </w:p>
    <w:p>
      <w:pPr>
        <w:tabs>
          <w:tab w:val="left" w:pos="6600"/>
        </w:tabs>
        <w:spacing w:line="460" w:lineRule="exact"/>
        <w:ind w:firstLine="420" w:firstLineChars="200"/>
        <w:rPr>
          <w:rFonts w:ascii="宋体" w:hAnsi="宋体" w:cs="宋体"/>
          <w:szCs w:val="21"/>
        </w:rPr>
      </w:pPr>
      <w:r>
        <w:rPr>
          <w:rFonts w:hint="eastAsia" w:ascii="宋体" w:hAnsi="宋体" w:cs="宋体"/>
          <w:szCs w:val="21"/>
        </w:rPr>
        <w:t>办公地址：云南省昆明市西山区第一水质净化厂内办公楼</w:t>
      </w:r>
    </w:p>
    <w:p>
      <w:pPr>
        <w:tabs>
          <w:tab w:val="left" w:pos="6600"/>
        </w:tabs>
        <w:spacing w:line="460" w:lineRule="exact"/>
        <w:ind w:firstLine="420" w:firstLineChars="200"/>
        <w:rPr>
          <w:rFonts w:ascii="宋体" w:hAnsi="宋体" w:cs="宋体"/>
          <w:szCs w:val="21"/>
        </w:rPr>
      </w:pPr>
      <w:r>
        <w:rPr>
          <w:rFonts w:hint="eastAsia" w:ascii="宋体" w:hAnsi="宋体" w:cs="宋体"/>
          <w:szCs w:val="21"/>
        </w:rPr>
        <w:t>联系人：张老师</w:t>
      </w:r>
    </w:p>
    <w:p>
      <w:pPr>
        <w:tabs>
          <w:tab w:val="left" w:pos="6600"/>
        </w:tabs>
        <w:spacing w:line="460" w:lineRule="exact"/>
        <w:ind w:firstLine="420" w:firstLineChars="200"/>
        <w:rPr>
          <w:rFonts w:ascii="宋体" w:hAnsi="宋体" w:cs="宋体"/>
          <w:szCs w:val="21"/>
        </w:rPr>
      </w:pPr>
      <w:r>
        <w:rPr>
          <w:rFonts w:hint="eastAsia" w:ascii="宋体" w:hAnsi="宋体" w:cs="宋体"/>
          <w:szCs w:val="21"/>
        </w:rPr>
        <w:t xml:space="preserve">联系电话：13908873861 </w:t>
      </w:r>
    </w:p>
    <w:p>
      <w:pPr>
        <w:tabs>
          <w:tab w:val="left" w:pos="6600"/>
        </w:tabs>
        <w:spacing w:line="460" w:lineRule="exact"/>
        <w:ind w:firstLine="420" w:firstLineChars="200"/>
        <w:rPr>
          <w:rFonts w:ascii="宋体" w:hAnsi="宋体" w:cs="宋体"/>
          <w:szCs w:val="21"/>
        </w:rPr>
      </w:pPr>
    </w:p>
    <w:p>
      <w:pPr>
        <w:tabs>
          <w:tab w:val="left" w:pos="6600"/>
        </w:tabs>
        <w:spacing w:line="460" w:lineRule="exact"/>
        <w:ind w:firstLine="420" w:firstLineChars="200"/>
        <w:rPr>
          <w:rFonts w:ascii="宋体" w:hAnsi="宋体" w:cs="宋体"/>
          <w:szCs w:val="21"/>
        </w:rPr>
      </w:pPr>
      <w:r>
        <w:rPr>
          <w:rFonts w:hint="eastAsia" w:ascii="宋体" w:hAnsi="宋体" w:cs="宋体"/>
          <w:szCs w:val="21"/>
        </w:rPr>
        <w:t>采购代理机构：云南禹信招标代理有限公司</w:t>
      </w:r>
    </w:p>
    <w:p>
      <w:pPr>
        <w:tabs>
          <w:tab w:val="left" w:pos="6600"/>
        </w:tabs>
        <w:spacing w:line="460" w:lineRule="exact"/>
        <w:ind w:firstLine="420" w:firstLineChars="200"/>
        <w:rPr>
          <w:rFonts w:ascii="宋体" w:hAnsi="宋体" w:cs="宋体"/>
          <w:szCs w:val="21"/>
        </w:rPr>
      </w:pPr>
      <w:r>
        <w:rPr>
          <w:rFonts w:hint="eastAsia" w:ascii="宋体" w:hAnsi="宋体" w:cs="宋体"/>
          <w:szCs w:val="21"/>
        </w:rPr>
        <w:t>办公地址：昆明市五华区科普路固地尚诚商务中心B座21楼</w:t>
      </w:r>
    </w:p>
    <w:p>
      <w:pPr>
        <w:tabs>
          <w:tab w:val="left" w:pos="6600"/>
        </w:tabs>
        <w:spacing w:line="460" w:lineRule="exact"/>
        <w:ind w:firstLine="420" w:firstLineChars="200"/>
        <w:rPr>
          <w:rFonts w:ascii="宋体" w:hAnsi="宋体" w:cs="宋体"/>
          <w:szCs w:val="21"/>
        </w:rPr>
      </w:pPr>
      <w:r>
        <w:rPr>
          <w:rFonts w:hint="eastAsia" w:ascii="宋体" w:hAnsi="宋体" w:cs="宋体"/>
          <w:szCs w:val="21"/>
        </w:rPr>
        <w:t>联系人：郑工（18687042003）</w:t>
      </w:r>
    </w:p>
    <w:p>
      <w:pPr>
        <w:tabs>
          <w:tab w:val="left" w:pos="6600"/>
        </w:tabs>
        <w:spacing w:line="460" w:lineRule="exact"/>
        <w:ind w:firstLine="420" w:firstLineChars="200"/>
        <w:rPr>
          <w:rFonts w:ascii="宋体" w:hAnsi="宋体" w:cs="宋体"/>
          <w:szCs w:val="21"/>
        </w:rPr>
      </w:pPr>
      <w:r>
        <w:rPr>
          <w:rFonts w:hint="eastAsia" w:ascii="宋体" w:hAnsi="宋体" w:cs="宋体"/>
          <w:szCs w:val="21"/>
        </w:rPr>
        <w:t>电话：0871-67169993</w:t>
      </w:r>
    </w:p>
    <w:p>
      <w:pPr>
        <w:tabs>
          <w:tab w:val="left" w:pos="6600"/>
        </w:tabs>
        <w:spacing w:line="460" w:lineRule="exact"/>
        <w:ind w:firstLine="420" w:firstLineChars="200"/>
        <w:rPr>
          <w:rFonts w:ascii="宋体" w:hAnsi="宋体" w:cs="宋体"/>
          <w:szCs w:val="21"/>
        </w:rPr>
      </w:pPr>
      <w:r>
        <w:rPr>
          <w:rFonts w:hint="eastAsia" w:ascii="宋体" w:hAnsi="宋体" w:cs="宋体"/>
          <w:szCs w:val="21"/>
        </w:rPr>
        <w:t xml:space="preserve">联系电话（传真）：18687042003  0871-67169993  </w:t>
      </w:r>
    </w:p>
    <w:p>
      <w:pPr>
        <w:tabs>
          <w:tab w:val="left" w:pos="6600"/>
        </w:tabs>
        <w:spacing w:line="460" w:lineRule="exact"/>
        <w:ind w:firstLine="420" w:firstLineChars="200"/>
        <w:rPr>
          <w:rFonts w:ascii="宋体" w:hAnsi="宋体" w:cs="宋体"/>
          <w:szCs w:val="21"/>
        </w:rPr>
      </w:pPr>
      <w:r>
        <w:rPr>
          <w:rFonts w:hint="eastAsia" w:ascii="宋体" w:hAnsi="宋体" w:cs="宋体"/>
          <w:szCs w:val="21"/>
        </w:rPr>
        <w:br w:type="page"/>
      </w:r>
    </w:p>
    <w:p>
      <w:pPr>
        <w:pStyle w:val="3"/>
        <w:spacing w:line="360" w:lineRule="auto"/>
        <w:jc w:val="center"/>
        <w:rPr>
          <w:rFonts w:ascii="宋体" w:hAnsi="宋体" w:eastAsia="宋体" w:cs="宋体"/>
          <w:color w:val="auto"/>
          <w:sz w:val="32"/>
          <w:szCs w:val="32"/>
        </w:rPr>
      </w:pPr>
      <w:bookmarkStart w:id="45" w:name="_Toc11222"/>
      <w:r>
        <w:rPr>
          <w:rFonts w:hint="eastAsia" w:ascii="宋体" w:hAnsi="宋体" w:eastAsia="宋体" w:cs="宋体"/>
          <w:color w:val="auto"/>
          <w:sz w:val="32"/>
          <w:szCs w:val="32"/>
        </w:rPr>
        <w:t>第二章 谈判须知及谈判须知前附表</w:t>
      </w:r>
      <w:bookmarkEnd w:id="43"/>
      <w:bookmarkEnd w:id="44"/>
      <w:bookmarkEnd w:id="45"/>
    </w:p>
    <w:p>
      <w:pPr>
        <w:spacing w:line="360" w:lineRule="auto"/>
        <w:jc w:val="center"/>
        <w:rPr>
          <w:rFonts w:ascii="宋体" w:hAnsi="宋体" w:cs="宋体"/>
          <w:b/>
          <w:sz w:val="32"/>
          <w:szCs w:val="32"/>
        </w:rPr>
      </w:pPr>
      <w:r>
        <w:rPr>
          <w:rFonts w:hint="eastAsia" w:ascii="宋体" w:hAnsi="宋体" w:cs="宋体"/>
          <w:b/>
          <w:sz w:val="32"/>
          <w:szCs w:val="32"/>
        </w:rPr>
        <w:t>一、谈判须知前附表</w:t>
      </w:r>
    </w:p>
    <w:tbl>
      <w:tblPr>
        <w:tblStyle w:val="44"/>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889"/>
        <w:gridCol w:w="6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
                <w:bCs/>
                <w:szCs w:val="21"/>
              </w:rPr>
            </w:pPr>
            <w:r>
              <w:rPr>
                <w:rFonts w:hint="eastAsia" w:ascii="宋体" w:hAnsi="宋体" w:cs="宋体"/>
                <w:b/>
                <w:bCs/>
                <w:szCs w:val="21"/>
              </w:rPr>
              <w:t>条款号</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
                <w:bCs/>
                <w:szCs w:val="21"/>
              </w:rPr>
            </w:pPr>
            <w:r>
              <w:rPr>
                <w:rFonts w:hint="eastAsia" w:ascii="宋体" w:hAnsi="宋体" w:cs="宋体"/>
                <w:b/>
                <w:bCs/>
                <w:szCs w:val="21"/>
              </w:rPr>
              <w:t>条款名称</w:t>
            </w:r>
          </w:p>
        </w:tc>
        <w:tc>
          <w:tcPr>
            <w:tcW w:w="675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
                <w:bCs/>
                <w:szCs w:val="21"/>
              </w:rPr>
            </w:pPr>
            <w:r>
              <w:rPr>
                <w:rFonts w:hint="eastAsia" w:ascii="宋体" w:hAnsi="宋体" w:cs="宋体"/>
                <w:b/>
                <w:bCs/>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szCs w:val="21"/>
              </w:rPr>
              <w:t>1.1.2</w:t>
            </w:r>
          </w:p>
        </w:tc>
        <w:tc>
          <w:tcPr>
            <w:tcW w:w="1889" w:type="dxa"/>
            <w:tcBorders>
              <w:top w:val="single" w:color="auto" w:sz="4" w:space="0"/>
              <w:left w:val="single" w:color="auto" w:sz="4" w:space="0"/>
              <w:bottom w:val="single" w:color="auto" w:sz="4" w:space="0"/>
              <w:right w:val="single" w:color="auto" w:sz="4" w:space="0"/>
            </w:tcBorders>
            <w:vAlign w:val="center"/>
          </w:tcPr>
          <w:p>
            <w:pPr>
              <w:spacing w:before="40" w:after="40" w:line="360" w:lineRule="auto"/>
              <w:ind w:firstLine="105" w:firstLineChars="50"/>
              <w:jc w:val="center"/>
              <w:rPr>
                <w:rFonts w:ascii="宋体" w:hAnsi="宋体" w:cs="宋体"/>
                <w:szCs w:val="21"/>
              </w:rPr>
            </w:pPr>
            <w:r>
              <w:rPr>
                <w:rFonts w:hint="eastAsia" w:ascii="宋体" w:hAnsi="宋体" w:cs="宋体"/>
                <w:szCs w:val="21"/>
              </w:rPr>
              <w:t>采购人</w:t>
            </w:r>
          </w:p>
        </w:tc>
        <w:tc>
          <w:tcPr>
            <w:tcW w:w="675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szCs w:val="21"/>
              </w:rPr>
            </w:pPr>
            <w:r>
              <w:rPr>
                <w:rFonts w:hint="eastAsia" w:ascii="宋体" w:hAnsi="宋体" w:cs="宋体"/>
                <w:szCs w:val="21"/>
              </w:rPr>
              <w:t>采购人：昆明滇池投资有限责任公司</w:t>
            </w:r>
          </w:p>
          <w:p>
            <w:pPr>
              <w:spacing w:line="460" w:lineRule="exact"/>
              <w:rPr>
                <w:rFonts w:ascii="宋体" w:hAnsi="宋体" w:cs="宋体"/>
                <w:szCs w:val="21"/>
              </w:rPr>
            </w:pPr>
            <w:r>
              <w:rPr>
                <w:rFonts w:hint="eastAsia" w:ascii="宋体" w:hAnsi="宋体" w:cs="宋体"/>
                <w:szCs w:val="21"/>
              </w:rPr>
              <w:t>办公地址：云南省昆明市西山区第一水质净化厂内办公楼</w:t>
            </w:r>
          </w:p>
          <w:p>
            <w:pPr>
              <w:spacing w:line="460" w:lineRule="exact"/>
              <w:rPr>
                <w:rFonts w:ascii="宋体" w:hAnsi="宋体" w:cs="宋体"/>
                <w:szCs w:val="21"/>
              </w:rPr>
            </w:pPr>
            <w:r>
              <w:rPr>
                <w:rFonts w:hint="eastAsia" w:ascii="宋体" w:hAnsi="宋体" w:cs="宋体"/>
                <w:szCs w:val="21"/>
              </w:rPr>
              <w:t>联系人：张老师</w:t>
            </w:r>
          </w:p>
          <w:p>
            <w:pPr>
              <w:spacing w:line="460" w:lineRule="exact"/>
              <w:rPr>
                <w:rFonts w:ascii="宋体" w:hAnsi="宋体" w:cs="宋体"/>
                <w:szCs w:val="21"/>
              </w:rPr>
            </w:pPr>
            <w:r>
              <w:rPr>
                <w:rFonts w:hint="eastAsia" w:ascii="宋体" w:hAnsi="宋体" w:cs="宋体"/>
                <w:szCs w:val="21"/>
              </w:rPr>
              <w:t xml:space="preserve">联系电话：13908873861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szCs w:val="21"/>
              </w:rPr>
              <w:t>1.1.3</w:t>
            </w:r>
          </w:p>
        </w:tc>
        <w:tc>
          <w:tcPr>
            <w:tcW w:w="1889" w:type="dxa"/>
            <w:tcBorders>
              <w:top w:val="single" w:color="auto" w:sz="4" w:space="0"/>
              <w:left w:val="single" w:color="auto" w:sz="4" w:space="0"/>
              <w:bottom w:val="single" w:color="auto" w:sz="4" w:space="0"/>
              <w:right w:val="single" w:color="auto" w:sz="4" w:space="0"/>
            </w:tcBorders>
            <w:vAlign w:val="center"/>
          </w:tcPr>
          <w:p>
            <w:pPr>
              <w:spacing w:before="40" w:after="40" w:line="360" w:lineRule="auto"/>
              <w:ind w:firstLine="105" w:firstLineChars="50"/>
              <w:jc w:val="center"/>
              <w:rPr>
                <w:rFonts w:ascii="宋体" w:hAnsi="宋体" w:cs="宋体"/>
                <w:szCs w:val="21"/>
              </w:rPr>
            </w:pPr>
            <w:r>
              <w:rPr>
                <w:rFonts w:hint="eastAsia" w:ascii="宋体" w:hAnsi="宋体" w:cs="宋体"/>
                <w:szCs w:val="21"/>
              </w:rPr>
              <w:t>采购代理机构</w:t>
            </w:r>
          </w:p>
        </w:tc>
        <w:tc>
          <w:tcPr>
            <w:tcW w:w="6757"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szCs w:val="21"/>
              </w:rPr>
            </w:pPr>
            <w:r>
              <w:rPr>
                <w:rFonts w:hint="eastAsia" w:ascii="宋体" w:hAnsi="宋体" w:cs="宋体"/>
                <w:szCs w:val="21"/>
              </w:rPr>
              <w:t>采购代理机构：云南禹信招标代理有限公司</w:t>
            </w:r>
          </w:p>
          <w:p>
            <w:pPr>
              <w:spacing w:line="480" w:lineRule="exact"/>
              <w:rPr>
                <w:rFonts w:ascii="宋体" w:hAnsi="宋体" w:cs="宋体"/>
                <w:szCs w:val="21"/>
              </w:rPr>
            </w:pPr>
            <w:r>
              <w:rPr>
                <w:rFonts w:hint="eastAsia" w:ascii="宋体" w:hAnsi="宋体" w:cs="宋体"/>
                <w:szCs w:val="21"/>
              </w:rPr>
              <w:t>地址：昆明市五华区科普路固地尚诚商务中心B座21楼</w:t>
            </w:r>
          </w:p>
          <w:p>
            <w:pPr>
              <w:spacing w:line="480" w:lineRule="exact"/>
              <w:rPr>
                <w:rFonts w:ascii="宋体" w:hAnsi="宋体" w:cs="宋体"/>
                <w:szCs w:val="21"/>
              </w:rPr>
            </w:pPr>
            <w:r>
              <w:rPr>
                <w:rFonts w:hint="eastAsia" w:ascii="宋体" w:hAnsi="宋体" w:cs="宋体"/>
                <w:szCs w:val="21"/>
              </w:rPr>
              <w:t>联 系 人：郑工</w:t>
            </w:r>
          </w:p>
          <w:p>
            <w:pPr>
              <w:spacing w:line="480" w:lineRule="exact"/>
              <w:rPr>
                <w:rFonts w:ascii="宋体" w:hAnsi="宋体" w:cs="宋体"/>
                <w:szCs w:val="21"/>
              </w:rPr>
            </w:pPr>
            <w:r>
              <w:rPr>
                <w:rFonts w:hint="eastAsia" w:ascii="宋体" w:hAnsi="宋体" w:cs="宋体"/>
                <w:szCs w:val="21"/>
              </w:rPr>
              <w:t>联系电话（传真）：18687042003   0871－67283238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szCs w:val="21"/>
              </w:rPr>
              <w:t>1.1.4</w:t>
            </w:r>
          </w:p>
        </w:tc>
        <w:tc>
          <w:tcPr>
            <w:tcW w:w="1889" w:type="dxa"/>
            <w:tcBorders>
              <w:top w:val="single" w:color="auto" w:sz="4" w:space="0"/>
              <w:left w:val="single" w:color="auto" w:sz="4" w:space="0"/>
              <w:bottom w:val="single" w:color="auto" w:sz="4" w:space="0"/>
              <w:right w:val="single" w:color="auto" w:sz="4" w:space="0"/>
            </w:tcBorders>
            <w:vAlign w:val="center"/>
          </w:tcPr>
          <w:p>
            <w:pPr>
              <w:spacing w:before="40" w:after="40" w:line="360" w:lineRule="auto"/>
              <w:ind w:firstLine="105" w:firstLineChars="50"/>
              <w:jc w:val="center"/>
              <w:rPr>
                <w:rFonts w:ascii="宋体" w:hAnsi="宋体" w:cs="宋体"/>
                <w:szCs w:val="21"/>
              </w:rPr>
            </w:pPr>
            <w:r>
              <w:rPr>
                <w:rFonts w:hint="eastAsia" w:ascii="宋体" w:hAnsi="宋体" w:cs="宋体"/>
                <w:szCs w:val="21"/>
              </w:rPr>
              <w:t>项目名称</w:t>
            </w:r>
          </w:p>
        </w:tc>
        <w:tc>
          <w:tcPr>
            <w:tcW w:w="6757" w:type="dxa"/>
            <w:tcBorders>
              <w:top w:val="single" w:color="auto" w:sz="4" w:space="0"/>
              <w:left w:val="single" w:color="auto" w:sz="4" w:space="0"/>
              <w:bottom w:val="single" w:color="auto" w:sz="4" w:space="0"/>
              <w:right w:val="single" w:color="auto" w:sz="4" w:space="0"/>
            </w:tcBorders>
            <w:vAlign w:val="center"/>
          </w:tcPr>
          <w:p>
            <w:pPr>
              <w:tabs>
                <w:tab w:val="left" w:pos="720"/>
                <w:tab w:val="left" w:pos="8295"/>
              </w:tabs>
              <w:spacing w:line="360" w:lineRule="auto"/>
              <w:rPr>
                <w:rFonts w:ascii="宋体" w:hAnsi="宋体" w:cs="宋体"/>
                <w:szCs w:val="21"/>
              </w:rPr>
            </w:pPr>
            <w:r>
              <w:rPr>
                <w:rFonts w:hint="eastAsia" w:ascii="宋体" w:hAnsi="宋体" w:cs="宋体"/>
                <w:szCs w:val="21"/>
              </w:rPr>
              <w:t>昆明滇池投资有限责任公司2021年度影像拍摄服务项目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szCs w:val="21"/>
              </w:rPr>
              <w:t>1.2.1</w:t>
            </w:r>
          </w:p>
        </w:tc>
        <w:tc>
          <w:tcPr>
            <w:tcW w:w="18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Cs w:val="21"/>
              </w:rPr>
            </w:pPr>
            <w:r>
              <w:rPr>
                <w:rFonts w:hint="eastAsia" w:ascii="宋体" w:hAnsi="宋体" w:cs="宋体"/>
                <w:szCs w:val="21"/>
              </w:rPr>
              <w:t>资金来源</w:t>
            </w:r>
          </w:p>
        </w:tc>
        <w:tc>
          <w:tcPr>
            <w:tcW w:w="675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Cs/>
                <w:szCs w:val="21"/>
              </w:rPr>
            </w:pPr>
            <w:r>
              <w:rPr>
                <w:rFonts w:hint="eastAsia" w:ascii="宋体" w:hAnsi="宋体" w:cs="宋体"/>
                <w:szCs w:val="21"/>
              </w:rPr>
              <w:t>企业自筹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szCs w:val="21"/>
              </w:rPr>
            </w:pPr>
            <w:r>
              <w:rPr>
                <w:rFonts w:hint="eastAsia" w:ascii="宋体" w:hAnsi="宋体" w:cs="宋体"/>
                <w:szCs w:val="21"/>
              </w:rPr>
              <w:t>1.2.2</w:t>
            </w:r>
          </w:p>
        </w:tc>
        <w:tc>
          <w:tcPr>
            <w:tcW w:w="18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出资比例</w:t>
            </w:r>
          </w:p>
        </w:tc>
        <w:tc>
          <w:tcPr>
            <w:tcW w:w="675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Cs w:val="21"/>
              </w:rPr>
            </w:pPr>
            <w:r>
              <w:rPr>
                <w:rFonts w:hint="eastAsia" w:ascii="宋体" w:hAnsi="宋体" w:cs="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szCs w:val="21"/>
              </w:rPr>
            </w:pPr>
            <w:r>
              <w:rPr>
                <w:rFonts w:hint="eastAsia" w:ascii="宋体" w:hAnsi="宋体" w:cs="宋体"/>
                <w:szCs w:val="21"/>
              </w:rPr>
              <w:t>1.2.3</w:t>
            </w:r>
          </w:p>
        </w:tc>
        <w:tc>
          <w:tcPr>
            <w:tcW w:w="18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Cs w:val="21"/>
              </w:rPr>
            </w:pPr>
            <w:r>
              <w:rPr>
                <w:rFonts w:hint="eastAsia" w:ascii="宋体" w:hAnsi="宋体" w:cs="宋体"/>
                <w:szCs w:val="21"/>
              </w:rPr>
              <w:t>资金落实情况</w:t>
            </w:r>
          </w:p>
        </w:tc>
        <w:tc>
          <w:tcPr>
            <w:tcW w:w="675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Cs/>
                <w:szCs w:val="21"/>
              </w:rPr>
            </w:pPr>
            <w:r>
              <w:rPr>
                <w:rFonts w:hint="eastAsia" w:ascii="宋体" w:hAnsi="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szCs w:val="21"/>
              </w:rPr>
              <w:t>1.3.1</w:t>
            </w:r>
          </w:p>
        </w:tc>
        <w:tc>
          <w:tcPr>
            <w:tcW w:w="18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105" w:firstLineChars="50"/>
              <w:jc w:val="center"/>
              <w:rPr>
                <w:rFonts w:ascii="宋体" w:hAnsi="宋体" w:cs="宋体"/>
                <w:szCs w:val="21"/>
              </w:rPr>
            </w:pPr>
            <w:r>
              <w:rPr>
                <w:rFonts w:hint="eastAsia" w:ascii="宋体" w:hAnsi="宋体" w:cs="宋体"/>
                <w:szCs w:val="21"/>
              </w:rPr>
              <w:t>项目概况与竞争性谈判范围</w:t>
            </w:r>
          </w:p>
        </w:tc>
        <w:tc>
          <w:tcPr>
            <w:tcW w:w="675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szCs w:val="21"/>
              </w:rPr>
            </w:pPr>
            <w:r>
              <w:rPr>
                <w:rFonts w:hint="eastAsia" w:ascii="宋体" w:hAnsi="宋体" w:cs="宋体"/>
                <w:szCs w:val="21"/>
              </w:rPr>
              <w:t>详见《竞争性谈判公告》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szCs w:val="21"/>
              </w:rPr>
            </w:pPr>
            <w:r>
              <w:rPr>
                <w:rFonts w:hint="eastAsia" w:ascii="宋体" w:hAnsi="宋体" w:cs="宋体"/>
                <w:szCs w:val="21"/>
              </w:rPr>
              <w:t>1.3.2</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szCs w:val="21"/>
              </w:rPr>
            </w:pPr>
            <w:r>
              <w:rPr>
                <w:rFonts w:hint="eastAsia" w:ascii="宋体" w:hAnsi="宋体" w:cs="宋体"/>
                <w:szCs w:val="21"/>
              </w:rPr>
              <w:t>标段划分</w:t>
            </w:r>
          </w:p>
        </w:tc>
        <w:tc>
          <w:tcPr>
            <w:tcW w:w="675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left"/>
              <w:rPr>
                <w:rFonts w:ascii="宋体" w:hAnsi="宋体" w:cs="宋体"/>
                <w:szCs w:val="21"/>
              </w:rPr>
            </w:pPr>
            <w:r>
              <w:rPr>
                <w:rFonts w:hint="eastAsia" w:ascii="宋体" w:hAnsi="宋体" w:cs="宋体"/>
                <w:szCs w:val="21"/>
              </w:rPr>
              <w:t>本项目不划分标段。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szCs w:val="21"/>
              </w:rPr>
            </w:pPr>
            <w:r>
              <w:rPr>
                <w:rFonts w:hint="eastAsia" w:ascii="宋体" w:hAnsi="宋体" w:cs="宋体"/>
                <w:szCs w:val="21"/>
              </w:rPr>
              <w:t>1.3.3</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szCs w:val="21"/>
              </w:rPr>
            </w:pPr>
            <w:r>
              <w:rPr>
                <w:rFonts w:hint="eastAsia" w:ascii="宋体" w:hAnsi="宋体" w:cs="宋体"/>
                <w:szCs w:val="21"/>
              </w:rPr>
              <w:t>服务周期</w:t>
            </w:r>
          </w:p>
        </w:tc>
        <w:tc>
          <w:tcPr>
            <w:tcW w:w="675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szCs w:val="21"/>
              </w:rPr>
            </w:pPr>
            <w:r>
              <w:rPr>
                <w:rFonts w:hint="eastAsia" w:ascii="宋体" w:hAnsi="宋体" w:cs="宋体"/>
                <w:szCs w:val="21"/>
              </w:rPr>
              <w:t>自合同生效之日起至壹年。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szCs w:val="21"/>
              </w:rPr>
            </w:pPr>
            <w:r>
              <w:rPr>
                <w:rFonts w:hint="eastAsia" w:ascii="宋体" w:hAnsi="宋体" w:cs="宋体"/>
                <w:szCs w:val="21"/>
              </w:rPr>
              <w:t>1.3.4</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szCs w:val="21"/>
              </w:rPr>
            </w:pPr>
            <w:r>
              <w:rPr>
                <w:rFonts w:hint="eastAsia" w:ascii="宋体" w:hAnsi="宋体" w:cs="宋体"/>
                <w:szCs w:val="21"/>
              </w:rPr>
              <w:t>质量要求</w:t>
            </w:r>
          </w:p>
        </w:tc>
        <w:tc>
          <w:tcPr>
            <w:tcW w:w="675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szCs w:val="21"/>
              </w:rPr>
            </w:pPr>
            <w:r>
              <w:rPr>
                <w:rFonts w:hint="eastAsia" w:ascii="宋体" w:hAnsi="宋体" w:cs="宋体"/>
                <w:szCs w:val="21"/>
              </w:rPr>
              <w:t>成片视频为2K超高清格式，音频为高保真立体声，宣传片最终成片必须经采购人组织会审通过。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szCs w:val="21"/>
              </w:rPr>
              <w:t>1.3.5</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bCs/>
                <w:szCs w:val="21"/>
              </w:rPr>
              <w:t>分包</w:t>
            </w:r>
          </w:p>
        </w:tc>
        <w:tc>
          <w:tcPr>
            <w:tcW w:w="675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rPr>
                <w:rFonts w:ascii="宋体" w:hAnsi="宋体" w:cs="宋体"/>
                <w:bCs/>
                <w:szCs w:val="21"/>
              </w:rPr>
            </w:pPr>
            <w:r>
              <w:rPr>
                <w:rFonts w:hint="eastAsia" w:ascii="宋体" w:hAnsi="宋体" w:cs="宋体"/>
                <w:bCs/>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szCs w:val="21"/>
              </w:rPr>
              <w:t>1.3.6</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bCs/>
                <w:szCs w:val="21"/>
              </w:rPr>
              <w:t>偏离</w:t>
            </w:r>
          </w:p>
        </w:tc>
        <w:tc>
          <w:tcPr>
            <w:tcW w:w="675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rPr>
                <w:rFonts w:ascii="宋体" w:hAnsi="宋体" w:cs="宋体"/>
                <w:bCs/>
                <w:szCs w:val="21"/>
              </w:rPr>
            </w:pPr>
            <w:r>
              <w:rPr>
                <w:rFonts w:hint="eastAsia" w:ascii="宋体" w:hAnsi="宋体" w:cs="宋体"/>
                <w:bCs/>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szCs w:val="21"/>
              </w:rPr>
              <w:t>1.4.1</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bCs/>
                <w:szCs w:val="21"/>
              </w:rPr>
              <w:t>竞谈申请人资格要求</w:t>
            </w:r>
          </w:p>
        </w:tc>
        <w:tc>
          <w:tcPr>
            <w:tcW w:w="675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szCs w:val="21"/>
              </w:rPr>
            </w:pPr>
            <w:r>
              <w:rPr>
                <w:rFonts w:hint="eastAsia" w:ascii="宋体" w:hAnsi="宋体" w:cs="宋体"/>
                <w:szCs w:val="21"/>
              </w:rPr>
              <w:t>详见《竞争性谈判公告》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szCs w:val="21"/>
              </w:rPr>
              <w:t>1.4.2</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bCs/>
                <w:szCs w:val="21"/>
              </w:rPr>
              <w:t>是否接受联合体投标</w:t>
            </w:r>
          </w:p>
        </w:tc>
        <w:tc>
          <w:tcPr>
            <w:tcW w:w="675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rPr>
                <w:rFonts w:ascii="宋体" w:hAnsi="宋体" w:cs="宋体"/>
                <w:bCs/>
                <w:szCs w:val="21"/>
              </w:rPr>
            </w:pPr>
            <w:r>
              <w:rPr>
                <w:rFonts w:hint="eastAsia" w:ascii="宋体" w:hAnsi="宋体" w:cs="宋体"/>
                <w:bCs/>
                <w:szCs w:val="21"/>
              </w:rPr>
              <w:t>■不接受</w:t>
            </w:r>
          </w:p>
          <w:p>
            <w:pPr>
              <w:tabs>
                <w:tab w:val="left" w:pos="105"/>
                <w:tab w:val="left" w:pos="735"/>
                <w:tab w:val="left" w:pos="945"/>
                <w:tab w:val="left" w:pos="3360"/>
              </w:tabs>
              <w:adjustRightInd w:val="0"/>
              <w:snapToGrid w:val="0"/>
              <w:spacing w:line="360" w:lineRule="auto"/>
              <w:rPr>
                <w:rFonts w:ascii="宋体" w:hAnsi="宋体" w:cs="宋体"/>
                <w:bCs/>
                <w:szCs w:val="21"/>
              </w:rPr>
            </w:pPr>
            <w:r>
              <w:rPr>
                <w:rFonts w:hint="eastAsia" w:ascii="宋体" w:hAnsi="宋体" w:cs="宋体"/>
                <w:bCs/>
                <w:szCs w:val="21"/>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szCs w:val="21"/>
              </w:rPr>
            </w:pPr>
            <w:r>
              <w:rPr>
                <w:rFonts w:hint="eastAsia" w:ascii="宋体" w:hAnsi="宋体" w:cs="宋体"/>
                <w:szCs w:val="21"/>
              </w:rPr>
              <w:t>1.5.2</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szCs w:val="21"/>
              </w:rPr>
              <w:t>招标代理服务费</w:t>
            </w:r>
          </w:p>
        </w:tc>
        <w:tc>
          <w:tcPr>
            <w:tcW w:w="675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rPr>
            </w:pPr>
            <w:r>
              <w:rPr>
                <w:rFonts w:hint="eastAsia" w:ascii="宋体" w:hAnsi="宋体" w:cs="宋体"/>
                <w:szCs w:val="21"/>
              </w:rPr>
              <w:t>1.竞谈申请人应承担其编制谈判投标文件与递交投标文件所涉及的一切费用。不管投标结果如何，采购人对上述费用不负任何责任。</w:t>
            </w:r>
          </w:p>
          <w:p>
            <w:pPr>
              <w:spacing w:line="440" w:lineRule="exact"/>
              <w:rPr>
                <w:rFonts w:ascii="宋体" w:hAnsi="宋体" w:cs="宋体"/>
                <w:szCs w:val="21"/>
              </w:rPr>
            </w:pPr>
            <w:r>
              <w:rPr>
                <w:rFonts w:hint="eastAsia" w:ascii="宋体" w:hAnsi="宋体" w:cs="宋体"/>
                <w:szCs w:val="21"/>
              </w:rPr>
              <w:t>2. 成交人须在领取中标通知书时向采购代理机构支付招标服务费，招标代理服务费参照《国家计委关于印发&lt;招标代理服务收费管理暂行办法&gt;的通知》（计价格[2002]1980号）的计费基础上下浮20%，向成交人收取。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szCs w:val="21"/>
              </w:rPr>
            </w:pPr>
            <w:r>
              <w:rPr>
                <w:rFonts w:hint="eastAsia" w:ascii="宋体" w:hAnsi="宋体" w:cs="宋体"/>
                <w:bCs/>
                <w:szCs w:val="21"/>
              </w:rPr>
              <w:t>1.6.1</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bCs/>
                <w:szCs w:val="21"/>
              </w:rPr>
              <w:t>踏勘现场</w:t>
            </w:r>
          </w:p>
        </w:tc>
        <w:tc>
          <w:tcPr>
            <w:tcW w:w="675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rPr>
                <w:rFonts w:ascii="宋体" w:hAnsi="宋体" w:cs="宋体"/>
                <w:bCs/>
                <w:szCs w:val="21"/>
              </w:rPr>
            </w:pPr>
            <w:r>
              <w:rPr>
                <w:rFonts w:hint="eastAsia" w:ascii="宋体" w:hAnsi="宋体" w:cs="宋体"/>
                <w:bCs/>
                <w:szCs w:val="21"/>
              </w:rPr>
              <w:t xml:space="preserve">■不组织  </w:t>
            </w:r>
          </w:p>
          <w:p>
            <w:pPr>
              <w:tabs>
                <w:tab w:val="left" w:pos="105"/>
                <w:tab w:val="left" w:pos="735"/>
                <w:tab w:val="left" w:pos="945"/>
                <w:tab w:val="left" w:pos="3360"/>
              </w:tabs>
              <w:adjustRightInd w:val="0"/>
              <w:snapToGrid w:val="0"/>
              <w:spacing w:line="360" w:lineRule="auto"/>
              <w:rPr>
                <w:rFonts w:ascii="宋体" w:hAnsi="宋体" w:cs="宋体"/>
                <w:bCs/>
                <w:szCs w:val="21"/>
              </w:rPr>
            </w:pPr>
            <w:r>
              <w:rPr>
                <w:rFonts w:hint="eastAsia" w:ascii="宋体" w:hAnsi="宋体" w:cs="宋体"/>
                <w:bCs/>
                <w:szCs w:val="21"/>
              </w:rPr>
              <w:t>□组织，踏勘时间：</w:t>
            </w:r>
          </w:p>
          <w:p>
            <w:pPr>
              <w:tabs>
                <w:tab w:val="left" w:pos="105"/>
                <w:tab w:val="left" w:pos="735"/>
                <w:tab w:val="left" w:pos="945"/>
                <w:tab w:val="left" w:pos="3360"/>
              </w:tabs>
              <w:adjustRightInd w:val="0"/>
              <w:snapToGrid w:val="0"/>
              <w:spacing w:line="360" w:lineRule="auto"/>
              <w:rPr>
                <w:rFonts w:ascii="宋体" w:hAnsi="宋体" w:cs="宋体"/>
                <w:bCs/>
                <w:szCs w:val="21"/>
              </w:rPr>
            </w:pPr>
            <w:r>
              <w:rPr>
                <w:rFonts w:hint="eastAsia" w:ascii="宋体" w:hAnsi="宋体" w:cs="宋体"/>
                <w:bCs/>
                <w:szCs w:val="21"/>
              </w:rPr>
              <w:t>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szCs w:val="21"/>
              </w:rPr>
              <w:t>2.1.2</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bCs/>
                <w:szCs w:val="21"/>
              </w:rPr>
              <w:t>构成竞争性谈判文件的其他文件</w:t>
            </w:r>
          </w:p>
        </w:tc>
        <w:tc>
          <w:tcPr>
            <w:tcW w:w="675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rPr>
                <w:rFonts w:ascii="宋体" w:hAnsi="宋体" w:cs="宋体"/>
                <w:bCs/>
                <w:szCs w:val="21"/>
              </w:rPr>
            </w:pPr>
            <w:r>
              <w:rPr>
                <w:rFonts w:hint="eastAsia" w:ascii="宋体" w:hAnsi="宋体" w:cs="宋体"/>
                <w:bCs/>
                <w:szCs w:val="21"/>
              </w:rPr>
              <w:t>以书面形式发出的答疑书、补遗书或通知等。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szCs w:val="21"/>
              </w:rPr>
              <w:t>2.2.1</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bCs/>
                <w:szCs w:val="21"/>
              </w:rPr>
              <w:t>竞谈申请人提出问题的截止时间</w:t>
            </w:r>
          </w:p>
        </w:tc>
        <w:tc>
          <w:tcPr>
            <w:tcW w:w="675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rPr>
                <w:rFonts w:ascii="宋体" w:hAnsi="宋体" w:cs="宋体"/>
                <w:bCs/>
                <w:szCs w:val="21"/>
              </w:rPr>
            </w:pPr>
            <w:r>
              <w:rPr>
                <w:rFonts w:hint="eastAsia" w:ascii="宋体" w:hAnsi="宋体" w:cs="宋体"/>
                <w:bCs/>
                <w:szCs w:val="21"/>
              </w:rPr>
              <w:t>递交竞争性谈判申请文件截止时间3天前。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szCs w:val="21"/>
              </w:rPr>
              <w:t>2.2.2</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bCs/>
                <w:szCs w:val="21"/>
              </w:rPr>
              <w:t>采购人书面澄清的时间</w:t>
            </w:r>
          </w:p>
        </w:tc>
        <w:tc>
          <w:tcPr>
            <w:tcW w:w="675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rPr>
                <w:rFonts w:ascii="宋体" w:hAnsi="宋体" w:cs="宋体"/>
                <w:bCs/>
                <w:szCs w:val="21"/>
              </w:rPr>
            </w:pPr>
            <w:r>
              <w:rPr>
                <w:rFonts w:hint="eastAsia" w:ascii="宋体" w:hAnsi="宋体" w:cs="宋体"/>
                <w:bCs/>
                <w:szCs w:val="21"/>
              </w:rPr>
              <w:t>递交竞争性谈判申请文件截止时间3天前。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szCs w:val="21"/>
              </w:rPr>
            </w:pPr>
            <w:r>
              <w:rPr>
                <w:rFonts w:hint="eastAsia" w:ascii="宋体" w:hAnsi="宋体" w:cs="宋体"/>
                <w:szCs w:val="21"/>
              </w:rPr>
              <w:t>2.3.1</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bCs/>
                <w:szCs w:val="21"/>
              </w:rPr>
              <w:t>采购人修改</w:t>
            </w:r>
            <w:r>
              <w:rPr>
                <w:rFonts w:hint="eastAsia" w:ascii="宋体" w:hAnsi="宋体" w:cs="宋体"/>
                <w:szCs w:val="21"/>
              </w:rPr>
              <w:t>竞争性谈判文件</w:t>
            </w:r>
            <w:r>
              <w:rPr>
                <w:rFonts w:hint="eastAsia" w:ascii="宋体" w:hAnsi="宋体" w:cs="宋体"/>
                <w:bCs/>
                <w:szCs w:val="21"/>
              </w:rPr>
              <w:t>的时间</w:t>
            </w:r>
          </w:p>
        </w:tc>
        <w:tc>
          <w:tcPr>
            <w:tcW w:w="675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rPr>
                <w:rFonts w:ascii="宋体" w:hAnsi="宋体" w:cs="宋体"/>
                <w:bCs/>
                <w:szCs w:val="21"/>
              </w:rPr>
            </w:pPr>
            <w:r>
              <w:rPr>
                <w:rFonts w:hint="eastAsia" w:ascii="宋体" w:hAnsi="宋体" w:cs="宋体"/>
                <w:bCs/>
                <w:szCs w:val="21"/>
              </w:rPr>
              <w:t>递交竞争性谈判申请文件截止时间3天前。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szCs w:val="21"/>
              </w:rPr>
            </w:pPr>
            <w:r>
              <w:rPr>
                <w:rFonts w:hint="eastAsia" w:ascii="宋体" w:hAnsi="宋体" w:cs="宋体"/>
                <w:szCs w:val="21"/>
              </w:rPr>
              <w:t>3.2</w:t>
            </w:r>
          </w:p>
        </w:tc>
        <w:tc>
          <w:tcPr>
            <w:tcW w:w="188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szCs w:val="21"/>
              </w:rPr>
            </w:pPr>
            <w:r>
              <w:rPr>
                <w:rFonts w:hint="eastAsia" w:ascii="宋体" w:hAnsi="宋体" w:cs="宋体"/>
                <w:szCs w:val="21"/>
              </w:rPr>
              <w:t>竞谈报价</w:t>
            </w:r>
          </w:p>
        </w:tc>
        <w:tc>
          <w:tcPr>
            <w:tcW w:w="675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rPr>
                <w:rFonts w:ascii="宋体" w:hAnsi="宋体" w:cs="宋体"/>
                <w:bCs/>
                <w:szCs w:val="21"/>
              </w:rPr>
            </w:pPr>
            <w:r>
              <w:rPr>
                <w:rFonts w:hint="eastAsia" w:ascii="宋体" w:hAnsi="宋体" w:cs="宋体"/>
                <w:bCs/>
                <w:szCs w:val="21"/>
              </w:rPr>
              <w:t>（一）招标控制价（拦标价）：160000.00元（大写：壹拾陆万元整）；其中。</w:t>
            </w:r>
          </w:p>
          <w:p>
            <w:pPr>
              <w:tabs>
                <w:tab w:val="left" w:pos="105"/>
                <w:tab w:val="left" w:pos="735"/>
                <w:tab w:val="left" w:pos="945"/>
                <w:tab w:val="left" w:pos="3360"/>
              </w:tabs>
              <w:adjustRightInd w:val="0"/>
              <w:snapToGrid w:val="0"/>
              <w:spacing w:line="360" w:lineRule="auto"/>
              <w:rPr>
                <w:rFonts w:ascii="宋体" w:hAnsi="宋体" w:cs="宋体"/>
                <w:bCs/>
                <w:szCs w:val="21"/>
              </w:rPr>
            </w:pPr>
            <w:r>
              <w:rPr>
                <w:rFonts w:hint="eastAsia" w:ascii="宋体" w:hAnsi="宋体" w:cs="宋体"/>
                <w:bCs/>
                <w:szCs w:val="21"/>
              </w:rPr>
              <w:t>竞谈申请人报价不得超过招标控制价（拦标价），否则按否决竞谈申请处理。</w:t>
            </w:r>
          </w:p>
          <w:p>
            <w:pPr>
              <w:tabs>
                <w:tab w:val="left" w:pos="105"/>
                <w:tab w:val="left" w:pos="735"/>
                <w:tab w:val="left" w:pos="945"/>
                <w:tab w:val="left" w:pos="3360"/>
              </w:tabs>
              <w:adjustRightInd w:val="0"/>
              <w:snapToGrid w:val="0"/>
              <w:spacing w:line="360" w:lineRule="auto"/>
              <w:rPr>
                <w:rFonts w:ascii="宋体" w:hAnsi="宋体" w:cs="宋体"/>
                <w:bCs/>
                <w:szCs w:val="21"/>
              </w:rPr>
            </w:pPr>
            <w:r>
              <w:rPr>
                <w:rFonts w:hint="eastAsia" w:ascii="宋体" w:hAnsi="宋体" w:cs="宋体"/>
                <w:bCs/>
                <w:szCs w:val="21"/>
              </w:rPr>
              <w:t>（二）报价方式：含税包干总价。</w:t>
            </w:r>
          </w:p>
          <w:p>
            <w:pPr>
              <w:tabs>
                <w:tab w:val="left" w:pos="105"/>
                <w:tab w:val="left" w:pos="735"/>
                <w:tab w:val="left" w:pos="945"/>
                <w:tab w:val="left" w:pos="3360"/>
              </w:tabs>
              <w:adjustRightInd w:val="0"/>
              <w:snapToGrid w:val="0"/>
              <w:spacing w:line="360" w:lineRule="auto"/>
              <w:rPr>
                <w:rFonts w:ascii="宋体" w:hAnsi="宋体" w:cs="宋体"/>
                <w:bCs/>
                <w:szCs w:val="21"/>
              </w:rPr>
            </w:pPr>
            <w:r>
              <w:rPr>
                <w:rFonts w:hint="eastAsia" w:ascii="宋体" w:hAnsi="宋体" w:cs="宋体"/>
                <w:bCs/>
                <w:szCs w:val="21"/>
              </w:rPr>
              <w:t>（三）报价说明：竞谈申请人的竞谈报价为固定总价包干（含税），竞谈报价包含但不限于包含但不限于宣传片的脚本创作费、拍摄费、制作费、人工费（工资、差旅、保险等）、技术服务费、利润、税金等所有费用。竞谈申请人需充分考虑各种不确定因素进行报价，包括物价水平、工资调整、市场风险、政策性风险等因素。在合同实施期间，中标价不随国家政策或法规、标准及市场因素的变化而进行调整。采购人不再支付任何额外费用。</w:t>
            </w:r>
          </w:p>
          <w:p>
            <w:pPr>
              <w:tabs>
                <w:tab w:val="left" w:pos="105"/>
                <w:tab w:val="left" w:pos="735"/>
                <w:tab w:val="left" w:pos="945"/>
                <w:tab w:val="left" w:pos="3360"/>
              </w:tabs>
              <w:adjustRightInd w:val="0"/>
              <w:snapToGrid w:val="0"/>
              <w:spacing w:line="360" w:lineRule="auto"/>
              <w:rPr>
                <w:rFonts w:ascii="宋体" w:hAnsi="宋体" w:cs="宋体"/>
                <w:szCs w:val="21"/>
              </w:rPr>
            </w:pPr>
            <w:r>
              <w:rPr>
                <w:rFonts w:hint="eastAsia" w:ascii="宋体" w:hAnsi="宋体" w:cs="宋体"/>
                <w:bCs/>
                <w:szCs w:val="21"/>
              </w:rPr>
              <w:t>竞谈报价及合同所有款项的支付均以人民币计算。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szCs w:val="21"/>
              </w:rPr>
            </w:pPr>
            <w:r>
              <w:rPr>
                <w:rFonts w:hint="eastAsia" w:ascii="宋体" w:hAnsi="宋体" w:cs="宋体"/>
                <w:szCs w:val="21"/>
              </w:rPr>
              <w:t>3.3.1</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bCs/>
                <w:szCs w:val="21"/>
              </w:rPr>
              <w:t>谈判有效期</w:t>
            </w:r>
          </w:p>
        </w:tc>
        <w:tc>
          <w:tcPr>
            <w:tcW w:w="675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rPr>
                <w:rFonts w:ascii="宋体" w:hAnsi="宋体" w:cs="宋体"/>
                <w:bCs/>
                <w:szCs w:val="21"/>
              </w:rPr>
            </w:pPr>
            <w:r>
              <w:rPr>
                <w:rFonts w:hint="eastAsia" w:ascii="宋体" w:hAnsi="宋体" w:cs="宋体"/>
                <w:bCs/>
                <w:szCs w:val="21"/>
              </w:rPr>
              <w:t>递交竞争性谈判申请文件截止之日起90天。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szCs w:val="21"/>
              </w:rPr>
              <w:t>3.5.3</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bCs/>
                <w:szCs w:val="21"/>
              </w:rPr>
              <w:t>签字或盖章要求</w:t>
            </w:r>
          </w:p>
        </w:tc>
        <w:tc>
          <w:tcPr>
            <w:tcW w:w="675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rPr>
                <w:rFonts w:ascii="宋体" w:hAnsi="宋体" w:cs="宋体"/>
                <w:bCs/>
                <w:szCs w:val="21"/>
              </w:rPr>
            </w:pPr>
            <w:r>
              <w:rPr>
                <w:rFonts w:hint="eastAsia" w:ascii="宋体" w:hAnsi="宋体" w:cs="宋体"/>
                <w:bCs/>
                <w:szCs w:val="21"/>
              </w:rPr>
              <w:t xml:space="preserve">应按照竞争性谈判文件的要求，在法定代表人或其委托代理人签章处签字或盖章，在竞谈申请人（单位）盖章处盖单位公章。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szCs w:val="21"/>
              </w:rPr>
              <w:t>3.5.4</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bCs/>
                <w:szCs w:val="21"/>
              </w:rPr>
              <w:t>竞争性谈判申请文件正、副本</w:t>
            </w:r>
          </w:p>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bCs/>
                <w:szCs w:val="21"/>
              </w:rPr>
              <w:t>份数</w:t>
            </w:r>
          </w:p>
        </w:tc>
        <w:tc>
          <w:tcPr>
            <w:tcW w:w="675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rPr>
                <w:rFonts w:ascii="宋体" w:hAnsi="宋体" w:cs="宋体"/>
                <w:b/>
                <w:szCs w:val="21"/>
              </w:rPr>
            </w:pPr>
            <w:r>
              <w:rPr>
                <w:rFonts w:hint="eastAsia" w:ascii="宋体" w:hAnsi="宋体" w:cs="宋体"/>
                <w:b/>
                <w:szCs w:val="21"/>
              </w:rPr>
              <w:t>壹份正本；贰份副本；壹份电子文件（包括盖章、签字后的全套竞争性谈判申请文件正本彩色影印版PDF文档。）</w:t>
            </w:r>
          </w:p>
          <w:p>
            <w:pPr>
              <w:tabs>
                <w:tab w:val="left" w:pos="105"/>
                <w:tab w:val="left" w:pos="735"/>
                <w:tab w:val="left" w:pos="945"/>
                <w:tab w:val="left" w:pos="3360"/>
              </w:tabs>
              <w:adjustRightInd w:val="0"/>
              <w:snapToGrid w:val="0"/>
              <w:spacing w:line="360" w:lineRule="auto"/>
              <w:rPr>
                <w:rFonts w:ascii="宋体" w:hAnsi="宋体" w:cs="宋体"/>
                <w:bCs/>
                <w:szCs w:val="21"/>
              </w:rPr>
            </w:pPr>
            <w:r>
              <w:rPr>
                <w:rFonts w:hint="eastAsia" w:ascii="宋体" w:hAnsi="宋体" w:cs="宋体"/>
                <w:bCs/>
                <w:szCs w:val="21"/>
              </w:rPr>
              <w:t>注：成交单位应按采购人所需竞争性谈判申请文件份数，无偿提供竞争性谈判申请文件副本。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szCs w:val="21"/>
              </w:rPr>
              <w:t>3.5.5</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bCs/>
                <w:szCs w:val="21"/>
              </w:rPr>
              <w:t>装订要求</w:t>
            </w:r>
          </w:p>
        </w:tc>
        <w:tc>
          <w:tcPr>
            <w:tcW w:w="675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rPr>
                <w:rFonts w:ascii="宋体" w:hAnsi="宋体" w:cs="宋体"/>
                <w:bCs/>
                <w:szCs w:val="21"/>
              </w:rPr>
            </w:pPr>
            <w:r>
              <w:rPr>
                <w:rFonts w:hint="eastAsia" w:ascii="宋体" w:hAnsi="宋体" w:cs="宋体"/>
                <w:szCs w:val="21"/>
              </w:rPr>
              <w:t>A4纸，不提倡豪华装帧，谈判申请文件的正本与副本应分别装订成册，谈判申请文件的正本与副本不得采用活页夹等可随时拆换的方式装订，否则，招标单位对由于谈判申请文件装订松散而造成的丢失或其他后果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szCs w:val="21"/>
              </w:rPr>
              <w:t>3.6.2</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bCs/>
                <w:szCs w:val="21"/>
              </w:rPr>
              <w:t>外封套上须注明的内容</w:t>
            </w:r>
          </w:p>
        </w:tc>
        <w:tc>
          <w:tcPr>
            <w:tcW w:w="675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rPr>
                <w:rFonts w:ascii="宋体" w:hAnsi="宋体" w:cs="宋体"/>
                <w:b/>
                <w:bCs/>
                <w:szCs w:val="21"/>
              </w:rPr>
            </w:pPr>
            <w:r>
              <w:rPr>
                <w:rFonts w:hint="eastAsia" w:ascii="宋体" w:hAnsi="宋体" w:cs="宋体"/>
                <w:b/>
                <w:bCs/>
                <w:szCs w:val="21"/>
              </w:rPr>
              <w:t>采购人名称：</w:t>
            </w:r>
          </w:p>
          <w:p>
            <w:pPr>
              <w:tabs>
                <w:tab w:val="left" w:pos="105"/>
                <w:tab w:val="left" w:pos="735"/>
                <w:tab w:val="left" w:pos="945"/>
                <w:tab w:val="left" w:pos="3360"/>
              </w:tabs>
              <w:adjustRightInd w:val="0"/>
              <w:snapToGrid w:val="0"/>
              <w:spacing w:line="360" w:lineRule="auto"/>
              <w:rPr>
                <w:rFonts w:ascii="宋体" w:hAnsi="宋体" w:cs="宋体"/>
                <w:b/>
                <w:bCs/>
                <w:szCs w:val="21"/>
              </w:rPr>
            </w:pPr>
            <w:r>
              <w:rPr>
                <w:rFonts w:hint="eastAsia" w:ascii="宋体" w:hAnsi="宋体" w:cs="宋体"/>
                <w:b/>
                <w:bCs/>
                <w:szCs w:val="21"/>
              </w:rPr>
              <w:t>项目名称：</w:t>
            </w:r>
          </w:p>
          <w:p>
            <w:pPr>
              <w:tabs>
                <w:tab w:val="left" w:pos="105"/>
                <w:tab w:val="left" w:pos="735"/>
                <w:tab w:val="left" w:pos="945"/>
                <w:tab w:val="left" w:pos="3360"/>
              </w:tabs>
              <w:adjustRightInd w:val="0"/>
              <w:snapToGrid w:val="0"/>
              <w:spacing w:line="360" w:lineRule="auto"/>
              <w:rPr>
                <w:rFonts w:ascii="宋体" w:hAnsi="宋体" w:cs="宋体"/>
                <w:b/>
                <w:bCs/>
                <w:szCs w:val="21"/>
              </w:rPr>
            </w:pPr>
            <w:r>
              <w:rPr>
                <w:rFonts w:hint="eastAsia" w:ascii="宋体" w:hAnsi="宋体" w:cs="宋体"/>
                <w:b/>
                <w:bCs/>
                <w:szCs w:val="21"/>
              </w:rPr>
              <w:t>项目编号：</w:t>
            </w:r>
          </w:p>
          <w:p>
            <w:pPr>
              <w:tabs>
                <w:tab w:val="left" w:pos="105"/>
                <w:tab w:val="left" w:pos="735"/>
                <w:tab w:val="left" w:pos="945"/>
                <w:tab w:val="left" w:pos="3360"/>
              </w:tabs>
              <w:adjustRightInd w:val="0"/>
              <w:snapToGrid w:val="0"/>
              <w:spacing w:line="360" w:lineRule="auto"/>
              <w:rPr>
                <w:rFonts w:ascii="宋体" w:hAnsi="宋体" w:cs="宋体"/>
                <w:bCs/>
                <w:szCs w:val="21"/>
              </w:rPr>
            </w:pPr>
            <w:r>
              <w:rPr>
                <w:rFonts w:hint="eastAsia" w:ascii="宋体" w:hAnsi="宋体" w:cs="宋体"/>
                <w:b/>
                <w:bCs/>
                <w:szCs w:val="21"/>
              </w:rPr>
              <w:t>在竞争性谈判申请文件递交截止时间前不得开启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szCs w:val="21"/>
              </w:rPr>
              <w:t>4.1.1</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bCs/>
                <w:szCs w:val="21"/>
              </w:rPr>
              <w:t>竞争性谈判申请文件递交截止时间及谈判时间</w:t>
            </w:r>
          </w:p>
        </w:tc>
        <w:tc>
          <w:tcPr>
            <w:tcW w:w="675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rPr>
                <w:rFonts w:ascii="宋体" w:hAnsi="宋体" w:cs="宋体"/>
                <w:bCs/>
                <w:szCs w:val="21"/>
              </w:rPr>
            </w:pPr>
            <w:r>
              <w:rPr>
                <w:rFonts w:hint="eastAsia" w:ascii="宋体" w:hAnsi="宋体" w:cs="宋体"/>
                <w:bCs/>
                <w:szCs w:val="21"/>
              </w:rPr>
              <w:t xml:space="preserve"> 2021年</w:t>
            </w:r>
            <w:r>
              <w:rPr>
                <w:rFonts w:hint="eastAsia" w:ascii="宋体" w:hAnsi="宋体" w:cs="宋体"/>
                <w:bCs/>
                <w:szCs w:val="21"/>
                <w:lang w:val="en-US" w:eastAsia="zh-CN"/>
              </w:rPr>
              <w:t>9</w:t>
            </w:r>
            <w:r>
              <w:rPr>
                <w:rFonts w:hint="eastAsia" w:ascii="宋体" w:hAnsi="宋体" w:cs="宋体"/>
                <w:bCs/>
                <w:szCs w:val="21"/>
              </w:rPr>
              <w:t xml:space="preserve"> 月</w:t>
            </w:r>
            <w:r>
              <w:rPr>
                <w:rFonts w:hint="eastAsia" w:ascii="宋体" w:hAnsi="宋体" w:cs="宋体"/>
                <w:bCs/>
                <w:szCs w:val="21"/>
                <w:lang w:val="en-US" w:eastAsia="zh-CN"/>
              </w:rPr>
              <w:t>28</w:t>
            </w:r>
            <w:r>
              <w:rPr>
                <w:rFonts w:hint="eastAsia" w:ascii="宋体" w:hAnsi="宋体" w:cs="宋体"/>
                <w:bCs/>
                <w:szCs w:val="21"/>
              </w:rPr>
              <w:t xml:space="preserve"> 日</w:t>
            </w:r>
            <w:r>
              <w:rPr>
                <w:rFonts w:hint="eastAsia" w:ascii="宋体" w:hAnsi="宋体" w:cs="宋体"/>
                <w:bCs/>
                <w:szCs w:val="21"/>
                <w:lang w:val="en-US" w:eastAsia="zh-CN"/>
              </w:rPr>
              <w:t>10</w:t>
            </w:r>
            <w:r>
              <w:rPr>
                <w:rFonts w:hint="eastAsia" w:ascii="宋体" w:hAnsi="宋体" w:cs="宋体"/>
                <w:bCs/>
                <w:szCs w:val="21"/>
              </w:rPr>
              <w:t xml:space="preserve"> 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szCs w:val="21"/>
              </w:rPr>
              <w:t>4.1.2</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bCs/>
                <w:szCs w:val="21"/>
              </w:rPr>
              <w:t>递交竞争性谈判申请文件地点及谈判地点</w:t>
            </w:r>
          </w:p>
        </w:tc>
        <w:tc>
          <w:tcPr>
            <w:tcW w:w="675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rPr>
                <w:rFonts w:ascii="宋体" w:hAnsi="宋体" w:cs="宋体"/>
                <w:bCs/>
                <w:szCs w:val="21"/>
              </w:rPr>
            </w:pPr>
            <w:r>
              <w:rPr>
                <w:rFonts w:hint="eastAsia" w:ascii="宋体" w:hAnsi="宋体" w:cs="宋体"/>
                <w:bCs/>
                <w:szCs w:val="21"/>
              </w:rPr>
              <w:t>云南禹信招标代理有限公司﹙</w:t>
            </w:r>
            <w:r>
              <w:rPr>
                <w:rFonts w:hint="eastAsia" w:ascii="宋体" w:hAnsi="宋体" w:cs="宋体"/>
                <w:szCs w:val="21"/>
              </w:rPr>
              <w:t>昆明市五华区科普路固地尚诚商务中心B座21楼</w:t>
            </w:r>
            <w:r>
              <w:rPr>
                <w:rFonts w:hint="eastAsia" w:ascii="宋体" w:hAnsi="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szCs w:val="21"/>
              </w:rPr>
              <w:t>4.1.3</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bCs/>
                <w:szCs w:val="21"/>
              </w:rPr>
              <w:t>是否退还竞争性谈判申请文件</w:t>
            </w:r>
          </w:p>
        </w:tc>
        <w:tc>
          <w:tcPr>
            <w:tcW w:w="675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rPr>
                <w:rFonts w:ascii="宋体" w:hAnsi="宋体" w:cs="宋体"/>
                <w:bCs/>
                <w:szCs w:val="21"/>
              </w:rPr>
            </w:pPr>
            <w:r>
              <w:rPr>
                <w:rFonts w:hint="eastAsia" w:ascii="宋体" w:hAnsi="宋体" w:cs="宋体"/>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szCs w:val="21"/>
              </w:rPr>
              <w:t>5.3.1</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bCs/>
                <w:szCs w:val="21"/>
              </w:rPr>
              <w:t>评审办法</w:t>
            </w:r>
          </w:p>
        </w:tc>
        <w:tc>
          <w:tcPr>
            <w:tcW w:w="675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rPr>
                <w:rFonts w:ascii="宋体" w:hAnsi="宋体" w:cs="宋体"/>
                <w:bCs/>
                <w:szCs w:val="21"/>
              </w:rPr>
            </w:pPr>
            <w:r>
              <w:rPr>
                <w:rFonts w:hint="eastAsia" w:ascii="宋体" w:hAnsi="宋体" w:cs="宋体"/>
                <w:bCs/>
                <w:szCs w:val="21"/>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szCs w:val="21"/>
              </w:rPr>
            </w:pPr>
            <w:r>
              <w:rPr>
                <w:rFonts w:hint="eastAsia" w:ascii="宋体" w:hAnsi="宋体" w:cs="宋体"/>
                <w:bCs/>
                <w:szCs w:val="21"/>
              </w:rPr>
              <w:t>5.3.2</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bCs/>
                <w:szCs w:val="21"/>
              </w:rPr>
              <w:t>推荐成交候选人人数</w:t>
            </w:r>
          </w:p>
        </w:tc>
        <w:tc>
          <w:tcPr>
            <w:tcW w:w="675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rPr>
                <w:rFonts w:ascii="宋体" w:hAnsi="宋体" w:cs="宋体"/>
                <w:bCs/>
                <w:szCs w:val="21"/>
              </w:rPr>
            </w:pPr>
            <w:r>
              <w:rPr>
                <w:rFonts w:hint="eastAsia" w:ascii="宋体" w:hAnsi="宋体" w:cs="宋体"/>
                <w:bCs/>
                <w:szCs w:val="21"/>
              </w:rPr>
              <w:t>推荐1-3名。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szCs w:val="21"/>
              </w:rPr>
            </w:pPr>
            <w:r>
              <w:rPr>
                <w:rFonts w:hint="eastAsia" w:ascii="宋体" w:hAnsi="宋体" w:cs="宋体"/>
                <w:szCs w:val="21"/>
              </w:rPr>
              <w:t>6.1.1</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szCs w:val="21"/>
              </w:rPr>
            </w:pPr>
            <w:r>
              <w:rPr>
                <w:rFonts w:hint="eastAsia" w:ascii="宋体" w:hAnsi="宋体" w:cs="宋体"/>
                <w:szCs w:val="21"/>
              </w:rPr>
              <w:t>竞争性谈判小组的组建</w:t>
            </w:r>
          </w:p>
        </w:tc>
        <w:tc>
          <w:tcPr>
            <w:tcW w:w="675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rPr>
                <w:rFonts w:ascii="宋体" w:hAnsi="宋体" w:cs="宋体"/>
                <w:bCs/>
                <w:szCs w:val="21"/>
              </w:rPr>
            </w:pPr>
            <w:r>
              <w:rPr>
                <w:rFonts w:hint="eastAsia" w:ascii="宋体" w:hAnsi="宋体" w:cs="宋体"/>
                <w:bCs/>
                <w:szCs w:val="21"/>
              </w:rPr>
              <w:t>谈判小组构成：五人。</w:t>
            </w:r>
          </w:p>
          <w:p>
            <w:pPr>
              <w:tabs>
                <w:tab w:val="left" w:pos="105"/>
                <w:tab w:val="left" w:pos="735"/>
                <w:tab w:val="left" w:pos="945"/>
                <w:tab w:val="left" w:pos="3360"/>
              </w:tabs>
              <w:adjustRightInd w:val="0"/>
              <w:snapToGrid w:val="0"/>
              <w:spacing w:line="360" w:lineRule="auto"/>
              <w:jc w:val="left"/>
              <w:rPr>
                <w:rFonts w:ascii="宋体" w:hAnsi="宋体" w:cs="宋体"/>
                <w:szCs w:val="21"/>
              </w:rPr>
            </w:pPr>
            <w:r>
              <w:rPr>
                <w:rFonts w:hint="eastAsia" w:ascii="宋体" w:hAnsi="宋体" w:cs="宋体"/>
                <w:bCs/>
                <w:szCs w:val="21"/>
              </w:rPr>
              <w:t>评审专家确定方式：代理机构评标专家库随机抽取4人，采购人代表1人。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szCs w:val="21"/>
              </w:rPr>
            </w:pPr>
            <w:r>
              <w:rPr>
                <w:rFonts w:hint="eastAsia" w:ascii="宋体" w:hAnsi="宋体" w:cs="宋体"/>
                <w:szCs w:val="21"/>
              </w:rPr>
              <w:t>7.1.2</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bCs/>
                <w:szCs w:val="21"/>
              </w:rPr>
              <w:t>成交公示</w:t>
            </w:r>
            <w:r>
              <w:rPr>
                <w:rFonts w:hint="eastAsia" w:ascii="宋体" w:hAnsi="宋体" w:cs="宋体"/>
                <w:szCs w:val="21"/>
              </w:rPr>
              <w:t>发布媒介及公示期</w:t>
            </w:r>
          </w:p>
        </w:tc>
        <w:tc>
          <w:tcPr>
            <w:tcW w:w="675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rPr>
                <w:rFonts w:ascii="宋体" w:hAnsi="宋体" w:cs="宋体"/>
                <w:bCs/>
                <w:szCs w:val="21"/>
              </w:rPr>
            </w:pPr>
            <w:r>
              <w:rPr>
                <w:rFonts w:hint="eastAsia" w:ascii="宋体" w:hAnsi="宋体" w:cs="宋体"/>
                <w:szCs w:val="21"/>
              </w:rPr>
              <w:t>发布媒体昆明滇池投资有限责任公司网站（http://www.kmdctz.com/）、中国招标投标公共服务平台（http://www.cebpubservice.com/），中标公示期3日，中标公示期间无异议的，采购人将向成交候选人发出成交通知书。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szCs w:val="21"/>
              </w:rPr>
              <w:t>7.3.1</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bCs/>
                <w:szCs w:val="21"/>
              </w:rPr>
              <w:t>履约担保</w:t>
            </w:r>
          </w:p>
        </w:tc>
        <w:tc>
          <w:tcPr>
            <w:tcW w:w="675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rPr>
                <w:rFonts w:ascii="宋体" w:hAnsi="宋体" w:cs="宋体"/>
                <w:szCs w:val="21"/>
              </w:rPr>
            </w:pPr>
            <w:r>
              <w:rPr>
                <w:rFonts w:hint="eastAsia" w:ascii="宋体" w:hAnsi="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bCs/>
                <w:szCs w:val="21"/>
              </w:rPr>
              <w:t>9</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bCs/>
                <w:szCs w:val="21"/>
              </w:rPr>
              <w:t>需要补充的其他内容</w:t>
            </w:r>
          </w:p>
        </w:tc>
        <w:tc>
          <w:tcPr>
            <w:tcW w:w="675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rPr>
                <w:rFonts w:ascii="宋体" w:hAnsi="宋体" w:cs="宋体"/>
                <w:szCs w:val="21"/>
              </w:rPr>
            </w:pPr>
            <w:r>
              <w:rPr>
                <w:rFonts w:hint="eastAsia" w:ascii="宋体" w:hAnsi="宋体" w:cs="宋体"/>
                <w:bCs/>
                <w:szCs w:val="21"/>
              </w:rPr>
              <w:t>1、知识产权：</w:t>
            </w:r>
            <w:r>
              <w:rPr>
                <w:rFonts w:hint="eastAsia" w:ascii="宋体" w:hAnsi="宋体" w:cs="宋体"/>
                <w:szCs w:val="21"/>
              </w:rPr>
              <w:t>构成本竞争性谈判文件各个组成部分的文件，未经采购人书面同意，竞谈申请人不得擅自复印和用于非本招标项目所需的其他目的。采购人全部或者部分使用未成交人竞争性谈判申请文件中的技术成果或技术方案时，需征得其书面同意，并不得擅自复印或提供给第三人。</w:t>
            </w:r>
          </w:p>
          <w:p>
            <w:pPr>
              <w:tabs>
                <w:tab w:val="left" w:pos="105"/>
                <w:tab w:val="left" w:pos="735"/>
                <w:tab w:val="left" w:pos="945"/>
                <w:tab w:val="left" w:pos="3360"/>
              </w:tabs>
              <w:adjustRightInd w:val="0"/>
              <w:snapToGrid w:val="0"/>
              <w:spacing w:line="360" w:lineRule="auto"/>
              <w:rPr>
                <w:rFonts w:ascii="宋体" w:hAnsi="宋体" w:cs="宋体"/>
                <w:bCs/>
                <w:szCs w:val="21"/>
              </w:rPr>
            </w:pPr>
            <w:r>
              <w:rPr>
                <w:rFonts w:hint="eastAsia" w:ascii="宋体" w:hAnsi="宋体" w:cs="宋体"/>
                <w:szCs w:val="21"/>
              </w:rPr>
              <w:t>2、解释权：构成本竞争性谈判文件的各个组成文件应互为解释，互为说明；如有不明确或不一致，构成合同文件组成内容的，以合同文件约定内容为准，且以专用合同条款约定的合同文件优先顺序解释；除竞争性谈判文件中有特别规定外，仅适用于招标投标阶段的规定，按竞争性谈判公告、竞谈申请人须知、谈判及评审标准、竞争性谈判申请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bCs/>
                <w:szCs w:val="21"/>
              </w:rPr>
              <w:t>10</w:t>
            </w:r>
          </w:p>
        </w:tc>
        <w:tc>
          <w:tcPr>
            <w:tcW w:w="1889"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jc w:val="center"/>
              <w:rPr>
                <w:rFonts w:ascii="宋体" w:hAnsi="宋体" w:cs="宋体"/>
                <w:bCs/>
                <w:szCs w:val="21"/>
              </w:rPr>
            </w:pPr>
            <w:r>
              <w:rPr>
                <w:rFonts w:hint="eastAsia" w:ascii="宋体" w:hAnsi="宋体" w:cs="宋体"/>
                <w:bCs/>
                <w:szCs w:val="21"/>
              </w:rPr>
              <w:t>其它</w:t>
            </w:r>
          </w:p>
        </w:tc>
        <w:tc>
          <w:tcPr>
            <w:tcW w:w="6757" w:type="dxa"/>
            <w:tcBorders>
              <w:top w:val="single" w:color="auto" w:sz="4" w:space="0"/>
              <w:left w:val="single" w:color="auto" w:sz="4" w:space="0"/>
              <w:bottom w:val="single" w:color="auto" w:sz="4" w:space="0"/>
              <w:right w:val="single" w:color="auto" w:sz="4" w:space="0"/>
            </w:tcBorders>
            <w:vAlign w:val="center"/>
          </w:tcPr>
          <w:p>
            <w:pPr>
              <w:tabs>
                <w:tab w:val="left" w:pos="105"/>
                <w:tab w:val="left" w:pos="735"/>
                <w:tab w:val="left" w:pos="945"/>
                <w:tab w:val="left" w:pos="3360"/>
              </w:tabs>
              <w:adjustRightInd w:val="0"/>
              <w:snapToGrid w:val="0"/>
              <w:spacing w:line="360" w:lineRule="auto"/>
              <w:rPr>
                <w:rFonts w:ascii="宋体" w:hAnsi="宋体" w:cs="宋体"/>
                <w:szCs w:val="21"/>
              </w:rPr>
            </w:pPr>
            <w:r>
              <w:rPr>
                <w:rFonts w:hint="eastAsia" w:ascii="宋体" w:hAnsi="宋体" w:cs="宋体"/>
                <w:szCs w:val="21"/>
              </w:rPr>
              <w:t>注 意 事 项</w:t>
            </w:r>
          </w:p>
          <w:p>
            <w:pPr>
              <w:tabs>
                <w:tab w:val="left" w:pos="105"/>
                <w:tab w:val="left" w:pos="735"/>
                <w:tab w:val="left" w:pos="945"/>
                <w:tab w:val="left" w:pos="3360"/>
              </w:tabs>
              <w:adjustRightInd w:val="0"/>
              <w:snapToGrid w:val="0"/>
              <w:spacing w:line="360" w:lineRule="auto"/>
              <w:rPr>
                <w:rFonts w:ascii="宋体" w:hAnsi="宋体" w:cs="宋体"/>
                <w:szCs w:val="21"/>
              </w:rPr>
            </w:pPr>
            <w:r>
              <w:rPr>
                <w:rFonts w:hint="eastAsia" w:ascii="宋体" w:hAnsi="宋体" w:cs="宋体"/>
                <w:szCs w:val="21"/>
              </w:rPr>
              <w:t>各竞谈申请人：</w:t>
            </w:r>
          </w:p>
          <w:p>
            <w:pPr>
              <w:tabs>
                <w:tab w:val="left" w:pos="105"/>
                <w:tab w:val="left" w:pos="735"/>
                <w:tab w:val="left" w:pos="945"/>
                <w:tab w:val="left" w:pos="3360"/>
              </w:tabs>
              <w:adjustRightInd w:val="0"/>
              <w:snapToGrid w:val="0"/>
              <w:spacing w:line="360" w:lineRule="auto"/>
              <w:rPr>
                <w:rFonts w:ascii="宋体" w:hAnsi="宋体" w:cs="宋体"/>
                <w:szCs w:val="21"/>
              </w:rPr>
            </w:pPr>
            <w:r>
              <w:rPr>
                <w:rFonts w:hint="eastAsia" w:ascii="宋体" w:hAnsi="宋体" w:cs="宋体"/>
                <w:szCs w:val="21"/>
              </w:rPr>
              <w:t>为遵循招标、投标的有关规定，在贵单位出席开标会时，须携带如下证明文件以备查验（由公证人员或采购人检验并登记收取，待评标结束后退还给竞谈申请人）：</w:t>
            </w:r>
          </w:p>
          <w:p>
            <w:pPr>
              <w:tabs>
                <w:tab w:val="left" w:pos="105"/>
                <w:tab w:val="left" w:pos="735"/>
                <w:tab w:val="left" w:pos="945"/>
                <w:tab w:val="left" w:pos="3360"/>
              </w:tabs>
              <w:adjustRightInd w:val="0"/>
              <w:snapToGrid w:val="0"/>
              <w:spacing w:line="360" w:lineRule="auto"/>
              <w:rPr>
                <w:rFonts w:ascii="宋体" w:hAnsi="宋体" w:cs="宋体"/>
                <w:szCs w:val="21"/>
              </w:rPr>
            </w:pPr>
            <w:r>
              <w:rPr>
                <w:rFonts w:hint="eastAsia" w:ascii="宋体" w:hAnsi="宋体" w:cs="宋体"/>
                <w:szCs w:val="21"/>
              </w:rPr>
              <w:t>1、法定代表人身份证明书（原件）；</w:t>
            </w:r>
          </w:p>
          <w:p>
            <w:pPr>
              <w:tabs>
                <w:tab w:val="left" w:pos="105"/>
                <w:tab w:val="left" w:pos="735"/>
                <w:tab w:val="left" w:pos="945"/>
                <w:tab w:val="left" w:pos="3360"/>
              </w:tabs>
              <w:adjustRightInd w:val="0"/>
              <w:snapToGrid w:val="0"/>
              <w:spacing w:line="360" w:lineRule="auto"/>
              <w:rPr>
                <w:rFonts w:ascii="宋体" w:hAnsi="宋体" w:cs="宋体"/>
                <w:szCs w:val="21"/>
              </w:rPr>
            </w:pPr>
            <w:r>
              <w:rPr>
                <w:rFonts w:hint="eastAsia" w:ascii="宋体" w:hAnsi="宋体" w:cs="宋体"/>
                <w:szCs w:val="21"/>
              </w:rPr>
              <w:t>2、法定代表人授权委托书（原件，如法定代表人出席谈判会议的则无需提供）；</w:t>
            </w:r>
          </w:p>
          <w:p>
            <w:pPr>
              <w:tabs>
                <w:tab w:val="left" w:pos="105"/>
                <w:tab w:val="left" w:pos="735"/>
                <w:tab w:val="left" w:pos="945"/>
                <w:tab w:val="left" w:pos="3360"/>
              </w:tabs>
              <w:adjustRightInd w:val="0"/>
              <w:snapToGrid w:val="0"/>
              <w:spacing w:line="360" w:lineRule="auto"/>
              <w:rPr>
                <w:rFonts w:ascii="宋体" w:hAnsi="宋体" w:cs="宋体"/>
                <w:szCs w:val="21"/>
              </w:rPr>
            </w:pPr>
            <w:r>
              <w:rPr>
                <w:rFonts w:hint="eastAsia" w:ascii="宋体" w:hAnsi="宋体" w:cs="宋体"/>
                <w:szCs w:val="21"/>
              </w:rPr>
              <w:t>3、被授权人或法定代表人本人的身份证（复印件加盖公章）；</w:t>
            </w:r>
          </w:p>
          <w:p>
            <w:pPr>
              <w:tabs>
                <w:tab w:val="left" w:pos="105"/>
                <w:tab w:val="left" w:pos="735"/>
                <w:tab w:val="left" w:pos="945"/>
                <w:tab w:val="left" w:pos="3360"/>
              </w:tabs>
              <w:adjustRightInd w:val="0"/>
              <w:snapToGrid w:val="0"/>
              <w:spacing w:line="360" w:lineRule="auto"/>
              <w:rPr>
                <w:rFonts w:ascii="宋体" w:hAnsi="宋体" w:cs="宋体"/>
                <w:szCs w:val="21"/>
              </w:rPr>
            </w:pPr>
            <w:r>
              <w:rPr>
                <w:rFonts w:hint="eastAsia" w:ascii="宋体" w:hAnsi="宋体" w:cs="宋体"/>
                <w:szCs w:val="21"/>
              </w:rPr>
              <w:t>谈判时要求法定代表人或法定代表人授权委托人（需有法定代表人授权委托书）亲自到场参加至谈判结束。</w:t>
            </w:r>
          </w:p>
        </w:tc>
      </w:tr>
    </w:tbl>
    <w:p>
      <w:pPr>
        <w:tabs>
          <w:tab w:val="left" w:pos="105"/>
          <w:tab w:val="left" w:pos="735"/>
          <w:tab w:val="left" w:pos="945"/>
          <w:tab w:val="left" w:pos="3360"/>
        </w:tabs>
        <w:adjustRightInd w:val="0"/>
        <w:snapToGrid w:val="0"/>
        <w:spacing w:line="460" w:lineRule="exact"/>
        <w:jc w:val="center"/>
        <w:rPr>
          <w:rFonts w:ascii="宋体" w:hAnsi="宋体" w:cs="宋体"/>
          <w:b/>
          <w:bCs/>
          <w:sz w:val="28"/>
          <w:szCs w:val="28"/>
        </w:rPr>
      </w:pPr>
      <w:r>
        <w:rPr>
          <w:rFonts w:hint="eastAsia" w:ascii="宋体" w:hAnsi="宋体" w:cs="宋体"/>
          <w:b/>
          <w:bCs/>
          <w:sz w:val="28"/>
          <w:szCs w:val="28"/>
        </w:rPr>
        <w:br w:type="column"/>
      </w:r>
      <w:bookmarkStart w:id="46" w:name="_Toc385865745"/>
      <w:r>
        <w:rPr>
          <w:rFonts w:hint="eastAsia" w:ascii="宋体" w:hAnsi="宋体" w:cs="宋体"/>
          <w:b/>
          <w:sz w:val="32"/>
          <w:szCs w:val="32"/>
        </w:rPr>
        <w:t>二、竞争性谈判须知正文</w:t>
      </w:r>
      <w:bookmarkEnd w:id="46"/>
    </w:p>
    <w:p>
      <w:pPr>
        <w:pStyle w:val="7"/>
        <w:spacing w:before="0" w:after="0" w:line="460" w:lineRule="exact"/>
        <w:rPr>
          <w:rFonts w:ascii="宋体" w:hAnsi="宋体" w:cs="宋体"/>
          <w:sz w:val="21"/>
          <w:szCs w:val="21"/>
        </w:rPr>
      </w:pPr>
      <w:bookmarkStart w:id="47" w:name="_Toc496769674"/>
      <w:bookmarkStart w:id="48" w:name="_Toc272493683"/>
      <w:r>
        <w:rPr>
          <w:rFonts w:hint="eastAsia" w:ascii="宋体" w:hAnsi="宋体" w:cs="宋体"/>
          <w:sz w:val="21"/>
          <w:szCs w:val="21"/>
        </w:rPr>
        <w:t>1．总则</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1.1 项目概况</w:t>
      </w:r>
    </w:p>
    <w:p>
      <w:pPr>
        <w:spacing w:line="460" w:lineRule="exact"/>
        <w:ind w:firstLine="420" w:firstLineChars="200"/>
        <w:rPr>
          <w:rFonts w:ascii="宋体" w:hAnsi="宋体" w:cs="宋体"/>
          <w:szCs w:val="21"/>
        </w:rPr>
      </w:pPr>
      <w:r>
        <w:rPr>
          <w:rFonts w:hint="eastAsia" w:ascii="宋体" w:hAnsi="宋体" w:cs="宋体"/>
          <w:szCs w:val="21"/>
        </w:rPr>
        <w:t>1.1.1 根据《中华人民共和国招标投标法》等有关法律、法规和规章的规定，本项目已具备采购条件，现对本项目进行竞争性谈判。</w:t>
      </w:r>
    </w:p>
    <w:p>
      <w:pPr>
        <w:spacing w:line="460" w:lineRule="exact"/>
        <w:ind w:firstLine="420" w:firstLineChars="200"/>
        <w:rPr>
          <w:rFonts w:ascii="宋体" w:hAnsi="宋体" w:cs="宋体"/>
          <w:szCs w:val="21"/>
        </w:rPr>
      </w:pPr>
      <w:r>
        <w:rPr>
          <w:rFonts w:hint="eastAsia" w:ascii="宋体" w:hAnsi="宋体" w:cs="宋体"/>
          <w:szCs w:val="21"/>
        </w:rPr>
        <w:t>1.1.2 本项目采购人：详见谈判须知前附表。</w:t>
      </w:r>
    </w:p>
    <w:p>
      <w:pPr>
        <w:spacing w:line="460" w:lineRule="exact"/>
        <w:ind w:firstLine="420" w:firstLineChars="200"/>
        <w:rPr>
          <w:rFonts w:ascii="宋体" w:hAnsi="宋体" w:cs="宋体"/>
          <w:szCs w:val="21"/>
        </w:rPr>
      </w:pPr>
      <w:r>
        <w:rPr>
          <w:rFonts w:hint="eastAsia" w:ascii="宋体" w:hAnsi="宋体" w:cs="宋体"/>
          <w:szCs w:val="21"/>
        </w:rPr>
        <w:t>1.1.3本项目代理机构：详见谈判须知前附表。</w:t>
      </w:r>
    </w:p>
    <w:p>
      <w:pPr>
        <w:spacing w:line="460" w:lineRule="exact"/>
        <w:ind w:firstLine="420" w:firstLineChars="200"/>
        <w:rPr>
          <w:rFonts w:ascii="宋体" w:hAnsi="宋体" w:cs="宋体"/>
          <w:szCs w:val="21"/>
        </w:rPr>
      </w:pPr>
      <w:r>
        <w:rPr>
          <w:rFonts w:hint="eastAsia" w:ascii="宋体" w:hAnsi="宋体" w:cs="宋体"/>
          <w:szCs w:val="21"/>
        </w:rPr>
        <w:t>1.1.4  本项目名称：详见谈判须知前附表。</w:t>
      </w:r>
    </w:p>
    <w:p>
      <w:pPr>
        <w:pStyle w:val="7"/>
        <w:spacing w:before="0" w:after="0" w:line="460" w:lineRule="exact"/>
        <w:ind w:left="0" w:firstLine="0"/>
        <w:rPr>
          <w:rFonts w:ascii="宋体" w:hAnsi="宋体" w:cs="宋体"/>
          <w:sz w:val="21"/>
          <w:szCs w:val="21"/>
        </w:rPr>
      </w:pPr>
      <w:r>
        <w:rPr>
          <w:rFonts w:hint="eastAsia" w:ascii="宋体" w:hAnsi="宋体" w:cs="宋体"/>
          <w:sz w:val="21"/>
          <w:szCs w:val="21"/>
        </w:rPr>
        <w:t>1.2 资金来源和资金落实情况</w:t>
      </w:r>
    </w:p>
    <w:p>
      <w:pPr>
        <w:spacing w:line="460" w:lineRule="exact"/>
        <w:ind w:firstLine="420" w:firstLineChars="200"/>
        <w:rPr>
          <w:rFonts w:ascii="宋体" w:hAnsi="宋体" w:cs="宋体"/>
          <w:szCs w:val="21"/>
        </w:rPr>
      </w:pPr>
      <w:r>
        <w:rPr>
          <w:rFonts w:hint="eastAsia" w:ascii="宋体" w:hAnsi="宋体" w:cs="宋体"/>
          <w:szCs w:val="21"/>
        </w:rPr>
        <w:t>1.2.1 本项目的资金来源：详见谈判须知前附表。</w:t>
      </w:r>
    </w:p>
    <w:p>
      <w:pPr>
        <w:spacing w:line="460" w:lineRule="exact"/>
        <w:ind w:firstLine="420" w:firstLineChars="200"/>
        <w:rPr>
          <w:rFonts w:ascii="宋体" w:hAnsi="宋体" w:cs="宋体"/>
          <w:szCs w:val="21"/>
        </w:rPr>
      </w:pPr>
      <w:r>
        <w:rPr>
          <w:rFonts w:hint="eastAsia" w:ascii="宋体" w:hAnsi="宋体" w:cs="宋体"/>
          <w:szCs w:val="21"/>
        </w:rPr>
        <w:t>1.2.2 本项目的出资比例：详见谈判须知前附表。</w:t>
      </w:r>
    </w:p>
    <w:p>
      <w:pPr>
        <w:spacing w:line="460" w:lineRule="exact"/>
        <w:ind w:firstLine="420" w:firstLineChars="200"/>
        <w:rPr>
          <w:rFonts w:ascii="宋体" w:hAnsi="宋体" w:cs="宋体"/>
          <w:szCs w:val="21"/>
        </w:rPr>
      </w:pPr>
      <w:r>
        <w:rPr>
          <w:rFonts w:hint="eastAsia" w:ascii="宋体" w:hAnsi="宋体" w:cs="宋体"/>
          <w:szCs w:val="21"/>
        </w:rPr>
        <w:t>1.2.3 本项目的资金落实情况：详见谈判须知前附表。</w:t>
      </w:r>
    </w:p>
    <w:p>
      <w:pPr>
        <w:pStyle w:val="7"/>
        <w:spacing w:before="0" w:after="0" w:line="460" w:lineRule="exact"/>
        <w:ind w:left="0" w:firstLine="0"/>
        <w:rPr>
          <w:rFonts w:ascii="宋体" w:hAnsi="宋体" w:cs="宋体"/>
          <w:sz w:val="21"/>
          <w:szCs w:val="21"/>
        </w:rPr>
      </w:pPr>
      <w:r>
        <w:rPr>
          <w:rFonts w:hint="eastAsia" w:ascii="宋体" w:hAnsi="宋体" w:cs="宋体"/>
          <w:sz w:val="21"/>
          <w:szCs w:val="21"/>
        </w:rPr>
        <w:t>1.3</w:t>
      </w:r>
      <w:r>
        <w:rPr>
          <w:rFonts w:hint="eastAsia" w:ascii="宋体" w:hAnsi="宋体" w:cs="宋体"/>
          <w:sz w:val="21"/>
          <w:szCs w:val="21"/>
          <w:lang w:val="en-US"/>
        </w:rPr>
        <w:t>竞争性谈判范围</w:t>
      </w:r>
      <w:r>
        <w:rPr>
          <w:rFonts w:hint="eastAsia" w:ascii="宋体" w:hAnsi="宋体" w:cs="宋体"/>
          <w:sz w:val="21"/>
          <w:szCs w:val="21"/>
        </w:rPr>
        <w:t>、标段划分、服务</w:t>
      </w:r>
      <w:r>
        <w:rPr>
          <w:rFonts w:hint="eastAsia" w:ascii="宋体" w:hAnsi="宋体" w:cs="宋体"/>
          <w:sz w:val="21"/>
          <w:szCs w:val="21"/>
          <w:lang w:val="en-US"/>
        </w:rPr>
        <w:t>期限</w:t>
      </w:r>
      <w:r>
        <w:rPr>
          <w:rFonts w:hint="eastAsia" w:ascii="宋体" w:hAnsi="宋体" w:cs="宋体"/>
          <w:sz w:val="21"/>
          <w:szCs w:val="21"/>
        </w:rPr>
        <w:t>、质量要求</w:t>
      </w:r>
    </w:p>
    <w:p>
      <w:pPr>
        <w:spacing w:line="460" w:lineRule="exact"/>
        <w:ind w:firstLine="420" w:firstLineChars="200"/>
        <w:rPr>
          <w:rFonts w:ascii="宋体" w:hAnsi="宋体" w:cs="宋体"/>
          <w:szCs w:val="21"/>
        </w:rPr>
      </w:pPr>
      <w:r>
        <w:rPr>
          <w:rFonts w:hint="eastAsia" w:ascii="宋体" w:hAnsi="宋体" w:cs="宋体"/>
          <w:szCs w:val="21"/>
        </w:rPr>
        <w:t>1.3.1本项目的谈判范围：详见谈判须知前附表。</w:t>
      </w:r>
    </w:p>
    <w:p>
      <w:pPr>
        <w:spacing w:line="460" w:lineRule="exact"/>
        <w:ind w:firstLine="420" w:firstLineChars="200"/>
        <w:rPr>
          <w:rFonts w:ascii="宋体" w:hAnsi="宋体" w:cs="宋体"/>
          <w:szCs w:val="21"/>
        </w:rPr>
      </w:pPr>
      <w:r>
        <w:rPr>
          <w:rFonts w:hint="eastAsia" w:ascii="宋体" w:hAnsi="宋体" w:cs="宋体"/>
          <w:szCs w:val="21"/>
        </w:rPr>
        <w:t>1.3.2本项目的标段划分：详见谈判须知前附表。</w:t>
      </w:r>
    </w:p>
    <w:p>
      <w:pPr>
        <w:spacing w:line="460" w:lineRule="exact"/>
        <w:ind w:firstLine="420" w:firstLineChars="200"/>
        <w:rPr>
          <w:rFonts w:ascii="宋体" w:hAnsi="宋体" w:cs="宋体"/>
          <w:szCs w:val="21"/>
        </w:rPr>
      </w:pPr>
      <w:r>
        <w:rPr>
          <w:rFonts w:hint="eastAsia" w:ascii="宋体" w:hAnsi="宋体" w:cs="宋体"/>
          <w:szCs w:val="21"/>
        </w:rPr>
        <w:t>1.3.3本项目的服务期限：详见谈判须知前附表。</w:t>
      </w:r>
    </w:p>
    <w:p>
      <w:pPr>
        <w:spacing w:line="460" w:lineRule="exact"/>
        <w:ind w:firstLine="420" w:firstLineChars="200"/>
        <w:rPr>
          <w:rFonts w:ascii="宋体" w:hAnsi="宋体" w:cs="宋体"/>
          <w:szCs w:val="21"/>
        </w:rPr>
      </w:pPr>
      <w:r>
        <w:rPr>
          <w:rFonts w:hint="eastAsia" w:ascii="宋体" w:hAnsi="宋体" w:cs="宋体"/>
          <w:szCs w:val="21"/>
        </w:rPr>
        <w:t>1.3.4本项目的质量要求：详见谈判须知前附表。</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1.4</w:t>
      </w:r>
      <w:r>
        <w:rPr>
          <w:rFonts w:hint="eastAsia" w:ascii="宋体" w:hAnsi="宋体" w:cs="宋体"/>
          <w:bCs w:val="0"/>
          <w:sz w:val="21"/>
          <w:szCs w:val="21"/>
        </w:rPr>
        <w:t>竞谈申请人资格要求</w:t>
      </w:r>
    </w:p>
    <w:p>
      <w:pPr>
        <w:spacing w:line="460" w:lineRule="exact"/>
        <w:ind w:firstLine="420" w:firstLineChars="200"/>
        <w:rPr>
          <w:rFonts w:ascii="宋体" w:hAnsi="宋体" w:cs="宋体"/>
          <w:szCs w:val="21"/>
        </w:rPr>
      </w:pPr>
      <w:r>
        <w:rPr>
          <w:rFonts w:hint="eastAsia" w:ascii="宋体" w:hAnsi="宋体" w:cs="宋体"/>
          <w:szCs w:val="21"/>
        </w:rPr>
        <w:t>1.4.1竞谈申请人应具备承担本项目的资格条件、能力和信誉：详见竞争性谈判须知前附表。</w:t>
      </w:r>
    </w:p>
    <w:p>
      <w:pPr>
        <w:spacing w:line="460" w:lineRule="exact"/>
        <w:ind w:firstLine="420" w:firstLineChars="200"/>
        <w:rPr>
          <w:rFonts w:ascii="宋体" w:hAnsi="宋体" w:cs="宋体"/>
          <w:szCs w:val="21"/>
        </w:rPr>
      </w:pPr>
      <w:r>
        <w:rPr>
          <w:rFonts w:hint="eastAsia" w:ascii="宋体" w:hAnsi="宋体" w:cs="宋体"/>
          <w:szCs w:val="21"/>
        </w:rPr>
        <w:t>1.4.2是否接受联合体投标：详见竞争性谈判须知前附表。</w:t>
      </w:r>
    </w:p>
    <w:p>
      <w:pPr>
        <w:spacing w:line="460" w:lineRule="exact"/>
        <w:ind w:firstLine="420" w:firstLineChars="200"/>
        <w:rPr>
          <w:rFonts w:ascii="宋体" w:hAnsi="宋体" w:cs="宋体"/>
          <w:szCs w:val="21"/>
        </w:rPr>
      </w:pPr>
      <w:r>
        <w:rPr>
          <w:rFonts w:hint="eastAsia" w:ascii="宋体" w:hAnsi="宋体" w:cs="宋体"/>
          <w:szCs w:val="21"/>
        </w:rPr>
        <w:t>1.4.3竞谈申请人不得存在下列情形之一：</w:t>
      </w:r>
    </w:p>
    <w:p>
      <w:pPr>
        <w:spacing w:line="460" w:lineRule="exact"/>
        <w:ind w:firstLine="315" w:firstLineChars="150"/>
        <w:rPr>
          <w:rFonts w:ascii="宋体" w:hAnsi="宋体" w:cs="宋体"/>
          <w:szCs w:val="21"/>
        </w:rPr>
      </w:pPr>
      <w:r>
        <w:rPr>
          <w:rFonts w:hint="eastAsia" w:ascii="宋体" w:hAnsi="宋体" w:cs="宋体"/>
          <w:szCs w:val="21"/>
        </w:rPr>
        <w:t xml:space="preserve">(l）为采购人不具有独立法人资格的附属机构（单位）; </w:t>
      </w:r>
    </w:p>
    <w:p>
      <w:pPr>
        <w:spacing w:line="460" w:lineRule="exact"/>
        <w:ind w:firstLine="315" w:firstLineChars="150"/>
        <w:rPr>
          <w:rFonts w:ascii="宋体" w:hAnsi="宋体" w:cs="宋体"/>
          <w:szCs w:val="21"/>
        </w:rPr>
      </w:pPr>
      <w:r>
        <w:rPr>
          <w:rFonts w:hint="eastAsia" w:ascii="宋体" w:hAnsi="宋体" w:cs="宋体"/>
          <w:szCs w:val="21"/>
        </w:rPr>
        <w:t>(2）为本项目提供采购代理服务的；</w:t>
      </w:r>
    </w:p>
    <w:p>
      <w:pPr>
        <w:spacing w:line="460" w:lineRule="exact"/>
        <w:ind w:firstLine="315" w:firstLineChars="150"/>
        <w:rPr>
          <w:rFonts w:ascii="宋体" w:hAnsi="宋体" w:cs="宋体"/>
          <w:szCs w:val="21"/>
        </w:rPr>
      </w:pPr>
      <w:r>
        <w:rPr>
          <w:rFonts w:hint="eastAsia" w:ascii="宋体" w:hAnsi="宋体" w:cs="宋体"/>
          <w:szCs w:val="21"/>
        </w:rPr>
        <w:t>(3）与本项目的采购代理机构同为一个法定代表人的；</w:t>
      </w:r>
    </w:p>
    <w:p>
      <w:pPr>
        <w:spacing w:line="460" w:lineRule="exact"/>
        <w:ind w:firstLine="315" w:firstLineChars="150"/>
        <w:rPr>
          <w:rFonts w:ascii="宋体" w:hAnsi="宋体" w:cs="宋体"/>
          <w:szCs w:val="21"/>
        </w:rPr>
      </w:pPr>
      <w:r>
        <w:rPr>
          <w:rFonts w:hint="eastAsia" w:ascii="宋体" w:hAnsi="宋体" w:cs="宋体"/>
          <w:szCs w:val="21"/>
        </w:rPr>
        <w:t>(4）与本项目的采购代理机构相互控股或参股的；</w:t>
      </w:r>
    </w:p>
    <w:p>
      <w:pPr>
        <w:spacing w:line="460" w:lineRule="exact"/>
        <w:ind w:firstLine="315" w:firstLineChars="150"/>
        <w:rPr>
          <w:rFonts w:ascii="宋体" w:hAnsi="宋体" w:cs="宋体"/>
          <w:szCs w:val="21"/>
        </w:rPr>
      </w:pPr>
      <w:r>
        <w:rPr>
          <w:rFonts w:hint="eastAsia" w:ascii="宋体" w:hAnsi="宋体" w:cs="宋体"/>
          <w:szCs w:val="21"/>
        </w:rPr>
        <w:t>(5）与本项目的采购代理机构相互任职或工作的；</w:t>
      </w:r>
    </w:p>
    <w:p>
      <w:pPr>
        <w:spacing w:line="460" w:lineRule="exact"/>
        <w:ind w:firstLine="315" w:firstLineChars="150"/>
        <w:rPr>
          <w:rFonts w:ascii="宋体" w:hAnsi="宋体" w:cs="宋体"/>
          <w:szCs w:val="21"/>
        </w:rPr>
      </w:pPr>
      <w:r>
        <w:rPr>
          <w:rFonts w:hint="eastAsia" w:ascii="宋体" w:hAnsi="宋体" w:cs="宋体"/>
          <w:szCs w:val="21"/>
        </w:rPr>
        <w:t>(6）被责令停业的；</w:t>
      </w:r>
    </w:p>
    <w:p>
      <w:pPr>
        <w:spacing w:line="460" w:lineRule="exact"/>
        <w:ind w:firstLine="315" w:firstLineChars="150"/>
        <w:rPr>
          <w:rFonts w:ascii="宋体" w:hAnsi="宋体" w:cs="宋体"/>
          <w:szCs w:val="21"/>
        </w:rPr>
      </w:pPr>
      <w:r>
        <w:rPr>
          <w:rFonts w:hint="eastAsia" w:ascii="宋体" w:hAnsi="宋体" w:cs="宋体"/>
          <w:szCs w:val="21"/>
        </w:rPr>
        <w:t>(7）被暂停或取消投标资格的；</w:t>
      </w:r>
    </w:p>
    <w:p>
      <w:pPr>
        <w:spacing w:line="460" w:lineRule="exact"/>
        <w:ind w:firstLine="315" w:firstLineChars="150"/>
        <w:rPr>
          <w:rFonts w:ascii="宋体" w:hAnsi="宋体" w:cs="宋体"/>
          <w:szCs w:val="21"/>
        </w:rPr>
      </w:pPr>
      <w:r>
        <w:rPr>
          <w:rFonts w:hint="eastAsia" w:ascii="宋体" w:hAnsi="宋体" w:cs="宋体"/>
          <w:szCs w:val="21"/>
        </w:rPr>
        <w:t>(8）财产被接管或冻结的；</w:t>
      </w:r>
    </w:p>
    <w:p>
      <w:pPr>
        <w:spacing w:line="460" w:lineRule="exact"/>
        <w:ind w:firstLine="315" w:firstLineChars="150"/>
        <w:rPr>
          <w:rFonts w:ascii="宋体" w:hAnsi="宋体" w:cs="宋体"/>
          <w:szCs w:val="21"/>
        </w:rPr>
      </w:pPr>
      <w:r>
        <w:rPr>
          <w:rFonts w:hint="eastAsia" w:ascii="宋体" w:hAnsi="宋体" w:cs="宋体"/>
          <w:szCs w:val="21"/>
        </w:rPr>
        <w:t>(9）在最近三年内有骗取中标或严重违约问题的。</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1.5 费用承担</w:t>
      </w:r>
    </w:p>
    <w:p>
      <w:pPr>
        <w:spacing w:line="360" w:lineRule="auto"/>
        <w:ind w:firstLine="420" w:firstLineChars="200"/>
        <w:rPr>
          <w:rFonts w:ascii="宋体" w:hAnsi="宋体" w:cs="宋体"/>
          <w:szCs w:val="21"/>
        </w:rPr>
      </w:pPr>
      <w:r>
        <w:rPr>
          <w:rFonts w:hint="eastAsia" w:ascii="宋体" w:hAnsi="宋体" w:cs="宋体"/>
          <w:szCs w:val="21"/>
        </w:rPr>
        <w:t>1.5.1竞谈申请人应承担其编制谈判投标文件与递交投标文件所涉及的一切费用。不管投标结果如何，采购人对上述费用不负任何责任。</w:t>
      </w:r>
    </w:p>
    <w:p>
      <w:pPr>
        <w:spacing w:line="360" w:lineRule="auto"/>
        <w:ind w:firstLine="420" w:firstLineChars="200"/>
        <w:rPr>
          <w:rFonts w:ascii="宋体" w:hAnsi="宋体" w:cs="宋体"/>
          <w:szCs w:val="21"/>
        </w:rPr>
      </w:pPr>
      <w:r>
        <w:rPr>
          <w:rFonts w:hint="eastAsia" w:ascii="宋体" w:hAnsi="宋体" w:cs="宋体"/>
          <w:szCs w:val="21"/>
        </w:rPr>
        <w:t>1.5.2成交人须在领取中标通知书时向采购代理机构支付招标服务费，招标代理服务费参照《国家计委关于印发&lt;招标代理服务收费管理暂行办法&gt;的通知》（计价格[2002]1980号）的计费基础上下浮20%，向成交人收取。</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1.6 踏勘现场</w:t>
      </w:r>
    </w:p>
    <w:p>
      <w:pPr>
        <w:spacing w:line="460" w:lineRule="exact"/>
        <w:ind w:firstLine="420" w:firstLineChars="200"/>
        <w:rPr>
          <w:rFonts w:ascii="宋体" w:hAnsi="宋体" w:cs="宋体"/>
          <w:szCs w:val="21"/>
        </w:rPr>
      </w:pPr>
      <w:r>
        <w:rPr>
          <w:rFonts w:hint="eastAsia" w:ascii="宋体" w:hAnsi="宋体" w:cs="宋体"/>
          <w:szCs w:val="21"/>
        </w:rPr>
        <w:t>1.6.1采购人不组织踏勘现场。</w:t>
      </w:r>
    </w:p>
    <w:p>
      <w:pPr>
        <w:spacing w:line="460" w:lineRule="exact"/>
        <w:ind w:firstLine="420" w:firstLineChars="200"/>
        <w:rPr>
          <w:rFonts w:ascii="宋体" w:hAnsi="宋体" w:cs="宋体"/>
          <w:szCs w:val="21"/>
        </w:rPr>
      </w:pPr>
      <w:r>
        <w:rPr>
          <w:rFonts w:hint="eastAsia" w:ascii="宋体" w:hAnsi="宋体" w:cs="宋体"/>
          <w:szCs w:val="21"/>
        </w:rPr>
        <w:t>1.6.2 竞谈申请人踏勘现场发生的费用自理。</w:t>
      </w:r>
    </w:p>
    <w:p>
      <w:pPr>
        <w:spacing w:line="460" w:lineRule="exact"/>
        <w:ind w:firstLine="420" w:firstLineChars="200"/>
        <w:rPr>
          <w:rFonts w:ascii="宋体" w:hAnsi="宋体" w:cs="宋体"/>
          <w:szCs w:val="21"/>
        </w:rPr>
      </w:pPr>
      <w:r>
        <w:rPr>
          <w:rFonts w:hint="eastAsia" w:ascii="宋体" w:hAnsi="宋体" w:cs="宋体"/>
          <w:szCs w:val="21"/>
        </w:rPr>
        <w:t>1.6.3 除采购人的原因外，竞谈申请人自行负责在踏勘现场中所发生的人员伤亡和财产损失。</w:t>
      </w:r>
    </w:p>
    <w:p>
      <w:pPr>
        <w:spacing w:line="460" w:lineRule="exact"/>
        <w:ind w:firstLine="420" w:firstLineChars="200"/>
        <w:rPr>
          <w:rFonts w:ascii="宋体" w:hAnsi="宋体" w:cs="宋体"/>
          <w:szCs w:val="21"/>
        </w:rPr>
      </w:pPr>
      <w:r>
        <w:rPr>
          <w:rFonts w:hint="eastAsia" w:ascii="宋体" w:hAnsi="宋体" w:cs="宋体"/>
          <w:szCs w:val="21"/>
        </w:rPr>
        <w:t>1.6.4 竞谈申请人在踏勘现场了解的情况由竞谈申请人自行负责，采购人不对竞谈申请人据此作出的判断和决策负责。</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1.7 保密</w:t>
      </w:r>
    </w:p>
    <w:p>
      <w:pPr>
        <w:spacing w:line="460" w:lineRule="exact"/>
        <w:ind w:firstLine="420" w:firstLineChars="200"/>
        <w:rPr>
          <w:rFonts w:ascii="宋体" w:hAnsi="宋体" w:cs="宋体"/>
          <w:szCs w:val="21"/>
        </w:rPr>
      </w:pPr>
      <w:r>
        <w:rPr>
          <w:rFonts w:hint="eastAsia" w:ascii="宋体" w:hAnsi="宋体" w:cs="宋体"/>
          <w:szCs w:val="21"/>
        </w:rPr>
        <w:t>参与谈判活动的各方应对竞争性谈判文件和竞争性谈判申请文件中的商业和技术等秘密保密，违者应对由此造成的后果承担法律责任。</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1.8 语言文字</w:t>
      </w:r>
    </w:p>
    <w:p>
      <w:pPr>
        <w:spacing w:line="460" w:lineRule="exact"/>
        <w:ind w:firstLine="525" w:firstLineChars="250"/>
        <w:rPr>
          <w:rFonts w:ascii="宋体" w:hAnsi="宋体" w:cs="宋体"/>
          <w:szCs w:val="21"/>
        </w:rPr>
      </w:pPr>
      <w:r>
        <w:rPr>
          <w:rFonts w:hint="eastAsia" w:ascii="宋体" w:hAnsi="宋体" w:cs="宋体"/>
          <w:szCs w:val="21"/>
        </w:rPr>
        <w:t>除专用术语外，与谈判有关的语言均使用中文。必要时专用术语应附有中文注释。</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1.9 计量单位</w:t>
      </w:r>
    </w:p>
    <w:p>
      <w:pPr>
        <w:spacing w:line="460" w:lineRule="exact"/>
        <w:ind w:firstLine="420" w:firstLineChars="200"/>
        <w:rPr>
          <w:rFonts w:ascii="宋体" w:hAnsi="宋体" w:cs="宋体"/>
          <w:szCs w:val="21"/>
        </w:rPr>
      </w:pPr>
      <w:r>
        <w:rPr>
          <w:rFonts w:hint="eastAsia" w:ascii="宋体" w:hAnsi="宋体" w:cs="宋体"/>
          <w:szCs w:val="21"/>
        </w:rPr>
        <w:t>所有计量均采用中华人民共和国法定计量单位。</w:t>
      </w:r>
    </w:p>
    <w:p>
      <w:pPr>
        <w:pStyle w:val="7"/>
        <w:spacing w:before="0" w:after="0" w:line="460" w:lineRule="exact"/>
        <w:rPr>
          <w:rFonts w:ascii="宋体" w:hAnsi="宋体" w:cs="宋体"/>
          <w:sz w:val="21"/>
          <w:szCs w:val="21"/>
        </w:rPr>
      </w:pPr>
      <w:r>
        <w:rPr>
          <w:rFonts w:hint="eastAsia" w:ascii="宋体" w:hAnsi="宋体" w:cs="宋体"/>
          <w:sz w:val="21"/>
          <w:szCs w:val="21"/>
        </w:rPr>
        <w:t>2．竞争性谈判文件</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2.1.1竞争性谈判文件的组成</w:t>
      </w:r>
    </w:p>
    <w:p>
      <w:pPr>
        <w:spacing w:line="460" w:lineRule="exact"/>
        <w:ind w:firstLine="315" w:firstLineChars="150"/>
        <w:rPr>
          <w:rFonts w:ascii="宋体" w:hAnsi="宋体" w:cs="宋体"/>
          <w:szCs w:val="21"/>
        </w:rPr>
      </w:pPr>
      <w:r>
        <w:rPr>
          <w:rFonts w:hint="eastAsia" w:ascii="宋体" w:hAnsi="宋体" w:cs="宋体"/>
          <w:szCs w:val="21"/>
        </w:rPr>
        <w:t xml:space="preserve">（1）竞争性谈判公告； </w:t>
      </w:r>
    </w:p>
    <w:p>
      <w:pPr>
        <w:spacing w:line="460" w:lineRule="exact"/>
        <w:ind w:firstLine="315" w:firstLineChars="150"/>
        <w:rPr>
          <w:rFonts w:ascii="宋体" w:hAnsi="宋体" w:cs="宋体"/>
          <w:szCs w:val="21"/>
        </w:rPr>
      </w:pPr>
      <w:r>
        <w:rPr>
          <w:rFonts w:hint="eastAsia" w:ascii="宋体" w:hAnsi="宋体" w:cs="宋体"/>
          <w:szCs w:val="21"/>
        </w:rPr>
        <w:t>（2）谈判须知及谈判须知前附表；</w:t>
      </w:r>
    </w:p>
    <w:p>
      <w:pPr>
        <w:spacing w:line="460" w:lineRule="exact"/>
        <w:ind w:firstLine="315" w:firstLineChars="150"/>
        <w:rPr>
          <w:rFonts w:ascii="宋体" w:hAnsi="宋体" w:cs="宋体"/>
          <w:szCs w:val="21"/>
        </w:rPr>
      </w:pPr>
      <w:r>
        <w:rPr>
          <w:rFonts w:hint="eastAsia" w:ascii="宋体" w:hAnsi="宋体" w:cs="宋体"/>
          <w:szCs w:val="21"/>
        </w:rPr>
        <w:t>（3）谈判及评审标准；</w:t>
      </w:r>
    </w:p>
    <w:p>
      <w:pPr>
        <w:spacing w:line="460" w:lineRule="exact"/>
        <w:ind w:firstLine="315" w:firstLineChars="150"/>
        <w:rPr>
          <w:rFonts w:ascii="宋体" w:hAnsi="宋体" w:cs="宋体"/>
          <w:szCs w:val="21"/>
        </w:rPr>
      </w:pPr>
      <w:r>
        <w:rPr>
          <w:rFonts w:hint="eastAsia" w:ascii="宋体" w:hAnsi="宋体" w:cs="宋体"/>
          <w:szCs w:val="21"/>
        </w:rPr>
        <w:t>（4）合同条款；</w:t>
      </w:r>
    </w:p>
    <w:p>
      <w:pPr>
        <w:spacing w:line="460" w:lineRule="exact"/>
        <w:ind w:firstLine="315" w:firstLineChars="150"/>
        <w:rPr>
          <w:rFonts w:ascii="宋体" w:hAnsi="宋体" w:cs="宋体"/>
          <w:szCs w:val="21"/>
        </w:rPr>
      </w:pPr>
      <w:r>
        <w:rPr>
          <w:rFonts w:hint="eastAsia" w:ascii="宋体" w:hAnsi="宋体" w:cs="宋体"/>
          <w:szCs w:val="21"/>
        </w:rPr>
        <w:t>（5）项目需求；</w:t>
      </w:r>
    </w:p>
    <w:p>
      <w:pPr>
        <w:spacing w:line="460" w:lineRule="exact"/>
        <w:ind w:firstLine="315" w:firstLineChars="150"/>
        <w:rPr>
          <w:rFonts w:ascii="宋体" w:hAnsi="宋体" w:cs="宋体"/>
          <w:szCs w:val="21"/>
        </w:rPr>
      </w:pPr>
      <w:r>
        <w:rPr>
          <w:rFonts w:hint="eastAsia" w:ascii="宋体" w:hAnsi="宋体" w:cs="宋体"/>
          <w:szCs w:val="21"/>
        </w:rPr>
        <w:t>（6）竞争性谈判申请文件格式；</w:t>
      </w:r>
    </w:p>
    <w:p>
      <w:pPr>
        <w:spacing w:line="460" w:lineRule="exact"/>
        <w:ind w:firstLine="420" w:firstLineChars="200"/>
        <w:rPr>
          <w:rFonts w:ascii="宋体" w:hAnsi="宋体" w:cs="宋体"/>
          <w:szCs w:val="21"/>
        </w:rPr>
      </w:pPr>
      <w:r>
        <w:rPr>
          <w:rFonts w:hint="eastAsia" w:ascii="宋体" w:hAnsi="宋体" w:cs="宋体"/>
          <w:szCs w:val="21"/>
        </w:rPr>
        <w:t>2.1.2根据本章规定对竞争性谈判文件所作的澄清、修改，构成竞争性谈判文件的组成部分。</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2.2 竞争性谈判文件的澄清</w:t>
      </w:r>
    </w:p>
    <w:p>
      <w:pPr>
        <w:spacing w:line="460" w:lineRule="exact"/>
        <w:ind w:firstLine="420" w:firstLineChars="200"/>
        <w:rPr>
          <w:rFonts w:ascii="宋体" w:hAnsi="宋体" w:cs="宋体"/>
          <w:szCs w:val="21"/>
        </w:rPr>
      </w:pPr>
      <w:r>
        <w:rPr>
          <w:rFonts w:hint="eastAsia" w:ascii="宋体" w:hAnsi="宋体" w:cs="宋体"/>
          <w:szCs w:val="21"/>
        </w:rPr>
        <w:t>2.2.1竞谈申请人应仔细阅读和检查竞争性谈判文件的全部内容。如发现缺页或附件不全，应及时向采购人提出，以便补齐。如有疑问，应在竞争性谈判须知前附表规定的时间前以书面形式（包括信函、电报、传真等可以有形地表现所载内容的形式，下同），要求采购人对竞争性谈判文件予以澄清。</w:t>
      </w:r>
    </w:p>
    <w:p>
      <w:pPr>
        <w:spacing w:line="460" w:lineRule="exact"/>
        <w:ind w:firstLine="420" w:firstLineChars="200"/>
        <w:rPr>
          <w:rFonts w:ascii="宋体" w:hAnsi="宋体" w:cs="宋体"/>
          <w:szCs w:val="21"/>
        </w:rPr>
      </w:pPr>
      <w:r>
        <w:rPr>
          <w:rFonts w:hint="eastAsia" w:ascii="宋体" w:hAnsi="宋体" w:cs="宋体"/>
          <w:szCs w:val="21"/>
        </w:rPr>
        <w:t>2.2.2竞争性谈判文件的澄清将在竞争性谈判须知前附表规定的时间前以书面形式通知所有购买竞争性谈判文件的竞谈申请人，但不指明澄清问题的来源。</w:t>
      </w:r>
    </w:p>
    <w:p>
      <w:pPr>
        <w:spacing w:line="460" w:lineRule="exact"/>
        <w:ind w:firstLine="420" w:firstLineChars="200"/>
        <w:rPr>
          <w:rFonts w:ascii="宋体" w:hAnsi="宋体" w:cs="宋体"/>
          <w:szCs w:val="21"/>
        </w:rPr>
      </w:pPr>
      <w:r>
        <w:rPr>
          <w:rFonts w:hint="eastAsia" w:ascii="宋体" w:hAnsi="宋体" w:cs="宋体"/>
          <w:szCs w:val="21"/>
        </w:rPr>
        <w:t>2.2.3竞谈申请人在收到澄清后，应以书面形式通知采购人，确认己收到该澄清。</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2.3 竞争性谈判文件的修改</w:t>
      </w:r>
    </w:p>
    <w:p>
      <w:pPr>
        <w:spacing w:line="460" w:lineRule="exact"/>
        <w:ind w:firstLine="420" w:firstLineChars="200"/>
        <w:rPr>
          <w:rFonts w:ascii="宋体" w:hAnsi="宋体" w:cs="宋体"/>
          <w:szCs w:val="21"/>
        </w:rPr>
      </w:pPr>
      <w:r>
        <w:rPr>
          <w:rFonts w:hint="eastAsia" w:ascii="宋体" w:hAnsi="宋体" w:cs="宋体"/>
          <w:szCs w:val="21"/>
        </w:rPr>
        <w:t>2.3.1 在竞争性谈判须知前附表规定的时间前，采购人可以书面形式修改竞争性谈判文件，并通知所有已购买竞争性谈判文件的竞谈申请人。</w:t>
      </w:r>
    </w:p>
    <w:p>
      <w:pPr>
        <w:spacing w:line="460" w:lineRule="exact"/>
        <w:ind w:firstLine="420" w:firstLineChars="200"/>
        <w:rPr>
          <w:rFonts w:ascii="宋体" w:hAnsi="宋体" w:cs="宋体"/>
          <w:szCs w:val="21"/>
        </w:rPr>
      </w:pPr>
      <w:r>
        <w:rPr>
          <w:rFonts w:hint="eastAsia" w:ascii="宋体" w:hAnsi="宋体" w:cs="宋体"/>
          <w:szCs w:val="21"/>
        </w:rPr>
        <w:t>2.3.2竞谈申请人收到修改内容后，应以书面形式通知采购人，确认己收到该修改。</w:t>
      </w:r>
    </w:p>
    <w:p>
      <w:pPr>
        <w:pStyle w:val="7"/>
        <w:spacing w:before="0" w:after="0" w:line="460" w:lineRule="exact"/>
        <w:rPr>
          <w:rFonts w:ascii="宋体" w:hAnsi="宋体" w:cs="宋体"/>
          <w:sz w:val="21"/>
          <w:szCs w:val="21"/>
        </w:rPr>
      </w:pPr>
      <w:r>
        <w:rPr>
          <w:rFonts w:hint="eastAsia" w:ascii="宋体" w:hAnsi="宋体" w:cs="宋体"/>
          <w:sz w:val="21"/>
          <w:szCs w:val="21"/>
        </w:rPr>
        <w:t>3．竞争性谈判申请文件</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3.1 竞争性谈判申请文件格式</w:t>
      </w:r>
    </w:p>
    <w:p>
      <w:pPr>
        <w:spacing w:line="460" w:lineRule="exact"/>
        <w:ind w:firstLine="420" w:firstLineChars="200"/>
        <w:rPr>
          <w:rFonts w:ascii="宋体" w:hAnsi="宋体" w:cs="宋体"/>
          <w:szCs w:val="21"/>
        </w:rPr>
      </w:pPr>
      <w:r>
        <w:rPr>
          <w:rFonts w:hint="eastAsia" w:ascii="宋体" w:hAnsi="宋体" w:cs="宋体"/>
          <w:szCs w:val="21"/>
        </w:rPr>
        <w:t>竞争性谈判申请文件格式详见第六章。</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3.2 竞谈报价</w:t>
      </w:r>
    </w:p>
    <w:p>
      <w:pPr>
        <w:tabs>
          <w:tab w:val="left" w:pos="105"/>
          <w:tab w:val="left" w:pos="735"/>
          <w:tab w:val="left" w:pos="945"/>
          <w:tab w:val="left" w:pos="3360"/>
        </w:tabs>
        <w:adjustRightInd w:val="0"/>
        <w:snapToGrid w:val="0"/>
        <w:spacing w:line="460" w:lineRule="exact"/>
        <w:ind w:firstLine="420" w:firstLineChars="200"/>
        <w:rPr>
          <w:rFonts w:ascii="宋体" w:hAnsi="宋体" w:cs="宋体"/>
          <w:bCs/>
          <w:szCs w:val="21"/>
        </w:rPr>
      </w:pPr>
      <w:r>
        <w:rPr>
          <w:rFonts w:hint="eastAsia" w:ascii="宋体" w:hAnsi="宋体" w:cs="宋体"/>
          <w:bCs/>
          <w:szCs w:val="21"/>
        </w:rPr>
        <w:t>详见</w:t>
      </w:r>
      <w:r>
        <w:rPr>
          <w:rFonts w:hint="eastAsia" w:ascii="宋体" w:hAnsi="宋体" w:cs="宋体"/>
          <w:szCs w:val="21"/>
        </w:rPr>
        <w:t>竞争性谈判须知前附表。</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3.3 谈判有效期</w:t>
      </w:r>
    </w:p>
    <w:p>
      <w:pPr>
        <w:spacing w:line="460" w:lineRule="exact"/>
        <w:ind w:firstLine="420" w:firstLineChars="200"/>
        <w:rPr>
          <w:rFonts w:ascii="宋体" w:hAnsi="宋体" w:cs="宋体"/>
          <w:szCs w:val="21"/>
        </w:rPr>
      </w:pPr>
      <w:r>
        <w:rPr>
          <w:rFonts w:hint="eastAsia" w:ascii="宋体" w:hAnsi="宋体" w:cs="宋体"/>
          <w:szCs w:val="21"/>
        </w:rPr>
        <w:t>3.3.1 在竞争性谈判须知前附表规定的谈判有效期内，竞谈申请人不得要求撤销或修改其竞争性谈判申请文件。</w:t>
      </w:r>
    </w:p>
    <w:p>
      <w:pPr>
        <w:spacing w:line="460" w:lineRule="exact"/>
        <w:ind w:firstLine="420" w:firstLineChars="200"/>
        <w:rPr>
          <w:rFonts w:ascii="宋体" w:hAnsi="宋体" w:cs="宋体"/>
          <w:szCs w:val="21"/>
        </w:rPr>
      </w:pPr>
      <w:r>
        <w:rPr>
          <w:rFonts w:hint="eastAsia" w:ascii="宋体" w:hAnsi="宋体" w:cs="宋体"/>
          <w:szCs w:val="21"/>
        </w:rPr>
        <w:t>3.3.2 出现特殊情况需要延长谈判有效期的，采购人以书面形式通知所有竞谈申请人延长谈判有效期。竞谈申请人同意延长的，不得要求或被允许修改或撤销其竞争性谈判申请文件；竞谈申请人拒绝延长的，其投标失效。</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3.4 谈判保证金</w:t>
      </w:r>
    </w:p>
    <w:p>
      <w:pPr>
        <w:spacing w:line="460" w:lineRule="exact"/>
        <w:ind w:firstLine="420" w:firstLineChars="200"/>
        <w:rPr>
          <w:rFonts w:ascii="宋体" w:hAnsi="宋体" w:cs="宋体"/>
          <w:szCs w:val="21"/>
        </w:rPr>
      </w:pPr>
      <w:r>
        <w:rPr>
          <w:rFonts w:hint="eastAsia" w:ascii="宋体" w:hAnsi="宋体" w:cs="宋体"/>
          <w:szCs w:val="21"/>
        </w:rPr>
        <w:t>无</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3.</w:t>
      </w:r>
      <w:r>
        <w:rPr>
          <w:rFonts w:hint="eastAsia" w:ascii="宋体" w:hAnsi="宋体" w:cs="宋体"/>
          <w:sz w:val="21"/>
          <w:szCs w:val="21"/>
          <w:lang w:val="en-US"/>
        </w:rPr>
        <w:t>5</w:t>
      </w:r>
      <w:r>
        <w:rPr>
          <w:rFonts w:hint="eastAsia" w:ascii="宋体" w:hAnsi="宋体" w:cs="宋体"/>
          <w:sz w:val="21"/>
          <w:szCs w:val="21"/>
        </w:rPr>
        <w:t>竞争性谈判申请文件的编制</w:t>
      </w:r>
    </w:p>
    <w:p>
      <w:pPr>
        <w:spacing w:line="460" w:lineRule="exact"/>
        <w:ind w:firstLine="420" w:firstLineChars="200"/>
        <w:rPr>
          <w:rFonts w:ascii="宋体" w:hAnsi="宋体" w:cs="宋体"/>
          <w:szCs w:val="21"/>
        </w:rPr>
      </w:pPr>
      <w:r>
        <w:rPr>
          <w:rFonts w:hint="eastAsia" w:ascii="宋体" w:hAnsi="宋体" w:cs="宋体"/>
          <w:szCs w:val="21"/>
        </w:rPr>
        <w:t>3.5.1 竞争性谈判申请文件应按“竞争性谈判申请文件格式”进行编写，如有必要，可以增加附页，作为竞争性谈判申请文件的组成部分。</w:t>
      </w:r>
    </w:p>
    <w:p>
      <w:pPr>
        <w:spacing w:line="460" w:lineRule="exact"/>
        <w:ind w:firstLine="420" w:firstLineChars="200"/>
        <w:rPr>
          <w:rFonts w:ascii="宋体" w:hAnsi="宋体" w:cs="宋体"/>
          <w:szCs w:val="21"/>
        </w:rPr>
      </w:pPr>
      <w:r>
        <w:rPr>
          <w:rFonts w:hint="eastAsia" w:ascii="宋体" w:hAnsi="宋体" w:cs="宋体"/>
          <w:szCs w:val="21"/>
        </w:rPr>
        <w:t>3.5.2 竞争性谈判申请文件应当对竞争性谈判文件有关谈判有效期、服务质量、采购需求等实质性内容作出响应。</w:t>
      </w:r>
    </w:p>
    <w:p>
      <w:pPr>
        <w:spacing w:line="460" w:lineRule="exact"/>
        <w:ind w:firstLine="420" w:firstLineChars="200"/>
        <w:rPr>
          <w:rFonts w:ascii="宋体" w:hAnsi="宋体" w:cs="宋体"/>
          <w:szCs w:val="21"/>
        </w:rPr>
      </w:pPr>
      <w:r>
        <w:rPr>
          <w:rFonts w:hint="eastAsia" w:ascii="宋体" w:hAnsi="宋体" w:cs="宋体"/>
          <w:szCs w:val="21"/>
        </w:rPr>
        <w:t>3.5.3竞争性谈判申请文件应用不褪色的材料书写或打印，并由竞谈申请人的法定代表人或其委托代理人签字并盖章。委托代理人签字的，竞争性谈判申请文件应附法定代表人签署的授权委托书。竞争性谈判申请文件应尽量避免涂改、行间插字或删除。如果出现上述情况，改动之处应加盖章并由竞谈申请人的法定代表人或其委托代理人签字确认。签字或盖章的具体要求见竞争性谈判须知前附表。</w:t>
      </w:r>
    </w:p>
    <w:p>
      <w:pPr>
        <w:spacing w:line="460" w:lineRule="exact"/>
        <w:ind w:firstLine="420" w:firstLineChars="200"/>
        <w:rPr>
          <w:rFonts w:ascii="宋体" w:hAnsi="宋体" w:cs="宋体"/>
          <w:szCs w:val="21"/>
        </w:rPr>
      </w:pPr>
      <w:r>
        <w:rPr>
          <w:rFonts w:hint="eastAsia" w:ascii="宋体" w:hAnsi="宋体" w:cs="宋体"/>
          <w:szCs w:val="21"/>
        </w:rPr>
        <w:t>3.5.4竞争性谈判申请文件正、副本份数详见竞争性谈判须知前附表。正本和副本的封面上应清楚地标记“正本”或“副本”的字样。当副本和正本不一致时，以正本为准。</w:t>
      </w:r>
    </w:p>
    <w:p>
      <w:pPr>
        <w:spacing w:line="460" w:lineRule="exact"/>
        <w:ind w:firstLine="420" w:firstLineChars="200"/>
        <w:rPr>
          <w:rFonts w:ascii="宋体" w:hAnsi="宋体" w:cs="宋体"/>
          <w:szCs w:val="21"/>
        </w:rPr>
      </w:pPr>
      <w:r>
        <w:rPr>
          <w:rFonts w:hint="eastAsia" w:ascii="宋体" w:hAnsi="宋体" w:cs="宋体"/>
          <w:szCs w:val="21"/>
        </w:rPr>
        <w:t>3.5.5竞争性谈判申请文件的正本与副本应分别装订成册，编制目录并编辑连续页码，具体装订要求见竞争性谈判须知前附表规定。</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3.</w:t>
      </w:r>
      <w:r>
        <w:rPr>
          <w:rFonts w:hint="eastAsia" w:ascii="宋体" w:hAnsi="宋体" w:cs="宋体"/>
          <w:sz w:val="21"/>
          <w:szCs w:val="21"/>
          <w:lang w:val="en-US"/>
        </w:rPr>
        <w:t>6</w:t>
      </w:r>
      <w:r>
        <w:rPr>
          <w:rFonts w:hint="eastAsia" w:ascii="宋体" w:hAnsi="宋体" w:cs="宋体"/>
          <w:sz w:val="21"/>
          <w:szCs w:val="21"/>
        </w:rPr>
        <w:t>竞争性谈判申请文件的密封和标记</w:t>
      </w:r>
    </w:p>
    <w:p>
      <w:pPr>
        <w:spacing w:line="460" w:lineRule="exact"/>
        <w:ind w:firstLine="420" w:firstLineChars="200"/>
        <w:rPr>
          <w:rFonts w:ascii="宋体" w:hAnsi="宋体" w:cs="宋体"/>
          <w:szCs w:val="21"/>
        </w:rPr>
      </w:pPr>
      <w:r>
        <w:rPr>
          <w:rFonts w:hint="eastAsia" w:ascii="宋体" w:hAnsi="宋体" w:cs="宋体"/>
          <w:szCs w:val="21"/>
        </w:rPr>
        <w:t>3.6.1竞争性谈判申请文件应密封完好。</w:t>
      </w:r>
    </w:p>
    <w:p>
      <w:pPr>
        <w:spacing w:line="460" w:lineRule="exact"/>
        <w:ind w:firstLine="420" w:firstLineChars="200"/>
        <w:rPr>
          <w:rFonts w:ascii="宋体" w:hAnsi="宋体" w:cs="宋体"/>
          <w:szCs w:val="21"/>
        </w:rPr>
      </w:pPr>
      <w:r>
        <w:rPr>
          <w:rFonts w:hint="eastAsia" w:ascii="宋体" w:hAnsi="宋体" w:cs="宋体"/>
          <w:szCs w:val="21"/>
        </w:rPr>
        <w:t>3.6.2标记：竞争性谈判申请文件外封套上须注明的内容见竞争性谈判须知前附表。</w:t>
      </w:r>
    </w:p>
    <w:p>
      <w:pPr>
        <w:spacing w:line="460" w:lineRule="exact"/>
        <w:ind w:firstLine="420" w:firstLineChars="200"/>
        <w:rPr>
          <w:rFonts w:ascii="宋体" w:hAnsi="宋体" w:cs="宋体"/>
          <w:szCs w:val="21"/>
        </w:rPr>
      </w:pPr>
      <w:r>
        <w:rPr>
          <w:rFonts w:hint="eastAsia" w:ascii="宋体" w:hAnsi="宋体" w:cs="宋体"/>
          <w:szCs w:val="21"/>
        </w:rPr>
        <w:t>3.6.3竞争性谈判申请文件未按竞争性谈判文件要求密封和标记的，采购人不予受理。</w:t>
      </w:r>
    </w:p>
    <w:p>
      <w:pPr>
        <w:pStyle w:val="7"/>
        <w:spacing w:before="0" w:after="0" w:line="460" w:lineRule="exact"/>
        <w:rPr>
          <w:rFonts w:ascii="宋体" w:hAnsi="宋体" w:cs="宋体"/>
          <w:sz w:val="21"/>
          <w:szCs w:val="21"/>
        </w:rPr>
      </w:pPr>
      <w:r>
        <w:rPr>
          <w:rFonts w:hint="eastAsia" w:ascii="宋体" w:hAnsi="宋体" w:cs="宋体"/>
          <w:sz w:val="21"/>
          <w:szCs w:val="21"/>
        </w:rPr>
        <w:t>4. 竞争性谈判申请文件的递交</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4.1竞争性谈判申请文件的递交</w:t>
      </w:r>
    </w:p>
    <w:p>
      <w:pPr>
        <w:spacing w:line="460" w:lineRule="exact"/>
        <w:ind w:firstLine="420" w:firstLineChars="200"/>
        <w:rPr>
          <w:rFonts w:ascii="宋体" w:hAnsi="宋体" w:cs="宋体"/>
          <w:szCs w:val="21"/>
        </w:rPr>
      </w:pPr>
      <w:r>
        <w:rPr>
          <w:rFonts w:hint="eastAsia" w:ascii="宋体" w:hAnsi="宋体" w:cs="宋体"/>
          <w:szCs w:val="21"/>
        </w:rPr>
        <w:t>4.1.1 竞谈申请人应在本章规定的竞争性谈判申请文件递交截止时间前递交竞争性谈判申请文件。</w:t>
      </w:r>
    </w:p>
    <w:p>
      <w:pPr>
        <w:spacing w:line="460" w:lineRule="exact"/>
        <w:ind w:firstLine="420" w:firstLineChars="200"/>
        <w:rPr>
          <w:rFonts w:ascii="宋体" w:hAnsi="宋体" w:cs="宋体"/>
          <w:szCs w:val="21"/>
        </w:rPr>
      </w:pPr>
      <w:r>
        <w:rPr>
          <w:rFonts w:hint="eastAsia" w:ascii="宋体" w:hAnsi="宋体" w:cs="宋体"/>
          <w:szCs w:val="21"/>
        </w:rPr>
        <w:t>4.1.2 竞谈申请人递交竞争性谈判申请文件的地点：见竞争性谈判须知前附表。</w:t>
      </w:r>
    </w:p>
    <w:p>
      <w:pPr>
        <w:spacing w:line="460" w:lineRule="exact"/>
        <w:ind w:firstLine="420" w:firstLineChars="200"/>
        <w:rPr>
          <w:rFonts w:ascii="宋体" w:hAnsi="宋体" w:cs="宋体"/>
          <w:szCs w:val="21"/>
        </w:rPr>
      </w:pPr>
      <w:r>
        <w:rPr>
          <w:rFonts w:hint="eastAsia" w:ascii="宋体" w:hAnsi="宋体" w:cs="宋体"/>
          <w:szCs w:val="21"/>
        </w:rPr>
        <w:t>4.1.3 除竞争性谈判须知前附表另有规定外，竞谈申请人所递交的竞争性谈判申请文件不予退还。</w:t>
      </w:r>
    </w:p>
    <w:p>
      <w:pPr>
        <w:spacing w:line="460" w:lineRule="exact"/>
        <w:ind w:firstLine="420" w:firstLineChars="200"/>
        <w:rPr>
          <w:rFonts w:ascii="宋体" w:hAnsi="宋体" w:cs="宋体"/>
          <w:szCs w:val="21"/>
        </w:rPr>
      </w:pPr>
      <w:r>
        <w:rPr>
          <w:rFonts w:hint="eastAsia" w:ascii="宋体" w:hAnsi="宋体" w:cs="宋体"/>
          <w:szCs w:val="21"/>
        </w:rPr>
        <w:t>4.1.4 逾期送达的或者未送达指定地点的竞争性谈判申请文件，采购人不予受理。</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4.2竞争性谈判申请文件的修改与撤回</w:t>
      </w:r>
    </w:p>
    <w:p>
      <w:pPr>
        <w:spacing w:line="460" w:lineRule="exact"/>
        <w:ind w:firstLine="420" w:firstLineChars="200"/>
        <w:rPr>
          <w:rFonts w:ascii="宋体" w:hAnsi="宋体" w:cs="宋体"/>
          <w:szCs w:val="21"/>
        </w:rPr>
      </w:pPr>
      <w:r>
        <w:rPr>
          <w:rFonts w:hint="eastAsia" w:ascii="宋体" w:hAnsi="宋体" w:cs="宋体"/>
          <w:szCs w:val="21"/>
        </w:rPr>
        <w:t>4.2.1 在规定的谈判截止时间前，竞谈申请人可以修改或撤回已递交的竞争性谈判申请文件，但应以书面形式通知采购人。</w:t>
      </w:r>
    </w:p>
    <w:p>
      <w:pPr>
        <w:spacing w:line="460" w:lineRule="exact"/>
        <w:ind w:firstLine="420" w:firstLineChars="200"/>
        <w:rPr>
          <w:rFonts w:ascii="宋体" w:hAnsi="宋体" w:cs="宋体"/>
          <w:szCs w:val="21"/>
        </w:rPr>
      </w:pPr>
      <w:r>
        <w:rPr>
          <w:rFonts w:hint="eastAsia" w:ascii="宋体" w:hAnsi="宋体" w:cs="宋体"/>
          <w:szCs w:val="21"/>
        </w:rPr>
        <w:t>4.2.2 竞谈申请人修改或撤回已递交竞争性谈判申请文件的书面通知应按照本章第3.4.3项的要求签字或盖章。</w:t>
      </w:r>
    </w:p>
    <w:p>
      <w:pPr>
        <w:spacing w:line="460" w:lineRule="exact"/>
        <w:ind w:firstLine="420" w:firstLineChars="200"/>
        <w:rPr>
          <w:rFonts w:ascii="宋体" w:hAnsi="宋体" w:cs="宋体"/>
          <w:szCs w:val="21"/>
        </w:rPr>
      </w:pPr>
      <w:r>
        <w:rPr>
          <w:rFonts w:hint="eastAsia" w:ascii="宋体" w:hAnsi="宋体" w:cs="宋体"/>
          <w:szCs w:val="21"/>
        </w:rPr>
        <w:t>4.2.3 修改的内容为竞争性谈判申请文件的组成部分。修改的竞争性谈判申请文件应按照本章第3.5 条、第3.6 条、第4.1条规定进行编制、密封、标记和递交，并标明“修改”字样。</w:t>
      </w:r>
    </w:p>
    <w:p>
      <w:pPr>
        <w:pStyle w:val="7"/>
        <w:spacing w:before="0" w:after="0" w:line="460" w:lineRule="exact"/>
        <w:rPr>
          <w:rFonts w:ascii="宋体" w:hAnsi="宋体" w:cs="宋体"/>
          <w:sz w:val="21"/>
          <w:szCs w:val="21"/>
        </w:rPr>
      </w:pPr>
      <w:r>
        <w:rPr>
          <w:rFonts w:hint="eastAsia" w:ascii="宋体" w:hAnsi="宋体" w:cs="宋体"/>
          <w:sz w:val="21"/>
          <w:szCs w:val="21"/>
        </w:rPr>
        <w:t>5. 评审</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5.1 谈判小组</w:t>
      </w:r>
    </w:p>
    <w:p>
      <w:pPr>
        <w:spacing w:line="460" w:lineRule="exact"/>
        <w:ind w:firstLine="420" w:firstLineChars="200"/>
        <w:rPr>
          <w:rFonts w:ascii="宋体" w:hAnsi="宋体" w:cs="宋体"/>
          <w:szCs w:val="21"/>
        </w:rPr>
      </w:pPr>
      <w:r>
        <w:rPr>
          <w:rFonts w:hint="eastAsia" w:ascii="宋体" w:hAnsi="宋体" w:cs="宋体"/>
          <w:szCs w:val="21"/>
        </w:rPr>
        <w:t>5.1.1 评审由采购人依法组建的谈判小组负责。谈判小组由采购人和评标专家库专家5人单数组成，采购人代表1人，在评标专家库中随机抽取4人。</w:t>
      </w:r>
    </w:p>
    <w:p>
      <w:pPr>
        <w:spacing w:line="460" w:lineRule="exact"/>
        <w:ind w:firstLine="420" w:firstLineChars="200"/>
        <w:rPr>
          <w:rFonts w:ascii="宋体" w:hAnsi="宋体" w:cs="宋体"/>
          <w:szCs w:val="21"/>
        </w:rPr>
      </w:pPr>
      <w:r>
        <w:rPr>
          <w:rFonts w:hint="eastAsia" w:ascii="宋体" w:hAnsi="宋体" w:cs="宋体"/>
          <w:szCs w:val="21"/>
        </w:rPr>
        <w:t>5.1.2 谈判小组成员有下列情形之一的，应当回避：</w:t>
      </w:r>
    </w:p>
    <w:p>
      <w:pPr>
        <w:spacing w:line="460" w:lineRule="exact"/>
        <w:ind w:firstLine="420" w:firstLineChars="200"/>
        <w:rPr>
          <w:rFonts w:ascii="宋体" w:hAnsi="宋体" w:cs="宋体"/>
          <w:szCs w:val="21"/>
        </w:rPr>
      </w:pPr>
      <w:r>
        <w:rPr>
          <w:rFonts w:hint="eastAsia" w:ascii="宋体" w:hAnsi="宋体" w:cs="宋体"/>
          <w:szCs w:val="21"/>
        </w:rPr>
        <w:t>(1）采购人或竞谈申请人的主要负责人的近亲属；</w:t>
      </w:r>
    </w:p>
    <w:p>
      <w:pPr>
        <w:spacing w:line="460" w:lineRule="exact"/>
        <w:ind w:firstLine="420" w:firstLineChars="200"/>
        <w:rPr>
          <w:rFonts w:ascii="宋体" w:hAnsi="宋体" w:cs="宋体"/>
          <w:szCs w:val="21"/>
        </w:rPr>
      </w:pPr>
      <w:r>
        <w:rPr>
          <w:rFonts w:hint="eastAsia" w:ascii="宋体" w:hAnsi="宋体" w:cs="宋体"/>
          <w:szCs w:val="21"/>
        </w:rPr>
        <w:t>(2）项目主管部门或者行政监督部门的人员；</w:t>
      </w:r>
    </w:p>
    <w:p>
      <w:pPr>
        <w:spacing w:line="460" w:lineRule="exact"/>
        <w:ind w:firstLine="420" w:firstLineChars="200"/>
        <w:rPr>
          <w:rFonts w:ascii="宋体" w:hAnsi="宋体" w:cs="宋体"/>
          <w:szCs w:val="21"/>
        </w:rPr>
      </w:pPr>
      <w:r>
        <w:rPr>
          <w:rFonts w:hint="eastAsia" w:ascii="宋体" w:hAnsi="宋体" w:cs="宋体"/>
          <w:szCs w:val="21"/>
        </w:rPr>
        <w:t>(3）与竞谈申请人有经济利益关系，可能影响对投标公正评审的；</w:t>
      </w:r>
    </w:p>
    <w:p>
      <w:pPr>
        <w:spacing w:line="460" w:lineRule="exact"/>
        <w:ind w:firstLine="420" w:firstLineChars="200"/>
        <w:rPr>
          <w:rFonts w:ascii="宋体" w:hAnsi="宋体" w:cs="宋体"/>
          <w:szCs w:val="21"/>
        </w:rPr>
      </w:pPr>
      <w:r>
        <w:rPr>
          <w:rFonts w:hint="eastAsia" w:ascii="宋体" w:hAnsi="宋体" w:cs="宋体"/>
          <w:szCs w:val="21"/>
        </w:rPr>
        <w:t>(4）曾因在招标、评审以及其他与招标投标有关活动中从事违法行为而受过行政处罚或刑事处罚的。</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5.2 评审原则</w:t>
      </w:r>
    </w:p>
    <w:p>
      <w:pPr>
        <w:spacing w:line="460" w:lineRule="exact"/>
        <w:ind w:firstLine="315" w:firstLineChars="150"/>
        <w:rPr>
          <w:rFonts w:ascii="宋体" w:hAnsi="宋体" w:cs="宋体"/>
          <w:szCs w:val="21"/>
        </w:rPr>
      </w:pPr>
      <w:r>
        <w:rPr>
          <w:rFonts w:hint="eastAsia" w:ascii="宋体" w:hAnsi="宋体" w:cs="宋体"/>
          <w:szCs w:val="21"/>
        </w:rPr>
        <w:t>评审活动遵循公平、公正、科学和择优的原则。</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5.3 评审</w:t>
      </w:r>
    </w:p>
    <w:p>
      <w:pPr>
        <w:spacing w:line="460" w:lineRule="exact"/>
        <w:ind w:firstLine="420" w:firstLineChars="200"/>
        <w:rPr>
          <w:rFonts w:ascii="宋体" w:hAnsi="宋体" w:cs="宋体"/>
          <w:szCs w:val="21"/>
        </w:rPr>
      </w:pPr>
      <w:r>
        <w:rPr>
          <w:rFonts w:hint="eastAsia" w:ascii="宋体" w:hAnsi="宋体" w:cs="宋体"/>
          <w:szCs w:val="21"/>
        </w:rPr>
        <w:t>5.3.1谈判小组按照第三章“谈判及评审标准”规定的方法、评审因素、标准和程序对竞争性谈判申请文件进行评审。第三章“谈判及评审标准”没有规定的方法、评审因素和标准，不作为评审依据。</w:t>
      </w:r>
    </w:p>
    <w:p>
      <w:pPr>
        <w:spacing w:line="460" w:lineRule="exact"/>
        <w:ind w:firstLine="420" w:firstLineChars="200"/>
        <w:rPr>
          <w:rFonts w:ascii="宋体" w:hAnsi="宋体" w:cs="宋体"/>
          <w:szCs w:val="21"/>
        </w:rPr>
      </w:pPr>
      <w:r>
        <w:rPr>
          <w:rFonts w:hint="eastAsia" w:ascii="宋体" w:hAnsi="宋体" w:cs="宋体"/>
          <w:szCs w:val="21"/>
        </w:rPr>
        <w:t>5.3.2谈判小组根据评审情况向采购人推荐成交候选人，推荐成交候选人的人数详见竞争性谈判须知前附表。</w:t>
      </w:r>
    </w:p>
    <w:p>
      <w:pPr>
        <w:pStyle w:val="7"/>
        <w:spacing w:before="0" w:after="0" w:line="460" w:lineRule="exact"/>
        <w:rPr>
          <w:rFonts w:ascii="宋体" w:hAnsi="宋体" w:cs="宋体"/>
          <w:sz w:val="21"/>
          <w:szCs w:val="21"/>
        </w:rPr>
      </w:pPr>
      <w:bookmarkStart w:id="49" w:name="_Toc26288"/>
      <w:bookmarkStart w:id="50" w:name="_Toc383448751"/>
      <w:bookmarkStart w:id="51" w:name="_Toc4145826"/>
      <w:bookmarkStart w:id="52" w:name="_Toc272493682"/>
      <w:bookmarkStart w:id="53" w:name="_Toc384387383"/>
      <w:bookmarkStart w:id="54" w:name="_Toc383984271"/>
      <w:bookmarkStart w:id="55" w:name="_Toc4146031"/>
      <w:bookmarkStart w:id="56" w:name="_Toc455697721"/>
      <w:bookmarkStart w:id="57" w:name="_Toc390075838"/>
      <w:r>
        <w:rPr>
          <w:rFonts w:hint="eastAsia" w:ascii="宋体" w:hAnsi="宋体" w:cs="宋体"/>
          <w:sz w:val="21"/>
          <w:szCs w:val="21"/>
        </w:rPr>
        <w:t xml:space="preserve">6. </w:t>
      </w:r>
      <w:bookmarkEnd w:id="49"/>
      <w:bookmarkEnd w:id="50"/>
      <w:bookmarkEnd w:id="51"/>
      <w:bookmarkEnd w:id="52"/>
      <w:bookmarkEnd w:id="53"/>
      <w:bookmarkEnd w:id="54"/>
      <w:bookmarkEnd w:id="55"/>
      <w:bookmarkEnd w:id="56"/>
      <w:bookmarkEnd w:id="57"/>
      <w:r>
        <w:rPr>
          <w:rFonts w:hint="eastAsia" w:ascii="宋体" w:hAnsi="宋体" w:cs="宋体"/>
          <w:sz w:val="21"/>
          <w:szCs w:val="21"/>
        </w:rPr>
        <w:t>评标</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6.1谈判小组</w:t>
      </w:r>
    </w:p>
    <w:p>
      <w:pPr>
        <w:spacing w:line="460" w:lineRule="exact"/>
        <w:ind w:firstLine="420" w:firstLineChars="200"/>
        <w:rPr>
          <w:rFonts w:ascii="宋体" w:hAnsi="宋体" w:cs="宋体"/>
          <w:szCs w:val="21"/>
        </w:rPr>
      </w:pPr>
      <w:r>
        <w:rPr>
          <w:rFonts w:hint="eastAsia" w:ascii="宋体" w:hAnsi="宋体" w:cs="宋体"/>
          <w:szCs w:val="21"/>
        </w:rPr>
        <w:t>6.1.1评标由采购人依法组建的谈判小组负责。谈判小组成员人数以及技术、经济等方面专家的确定方式见竞谈申请人须知前附表。</w:t>
      </w:r>
    </w:p>
    <w:p>
      <w:pPr>
        <w:spacing w:line="460" w:lineRule="exact"/>
        <w:ind w:firstLine="420" w:firstLineChars="200"/>
        <w:rPr>
          <w:rFonts w:ascii="宋体" w:hAnsi="宋体" w:cs="宋体"/>
          <w:szCs w:val="21"/>
        </w:rPr>
      </w:pPr>
      <w:r>
        <w:rPr>
          <w:rFonts w:hint="eastAsia" w:ascii="宋体" w:hAnsi="宋体" w:cs="宋体"/>
          <w:szCs w:val="21"/>
        </w:rPr>
        <w:t>6.1.2谈判小组成员有下列情形之一的，应当回避：</w:t>
      </w:r>
    </w:p>
    <w:p>
      <w:pPr>
        <w:spacing w:line="460" w:lineRule="exact"/>
        <w:ind w:firstLine="420" w:firstLineChars="200"/>
        <w:rPr>
          <w:rFonts w:ascii="宋体" w:hAnsi="宋体" w:cs="宋体"/>
          <w:szCs w:val="21"/>
        </w:rPr>
      </w:pPr>
      <w:r>
        <w:rPr>
          <w:rFonts w:hint="eastAsia" w:ascii="宋体" w:hAnsi="宋体" w:cs="宋体"/>
          <w:szCs w:val="21"/>
        </w:rPr>
        <w:t>(1)采购人或竞谈申请人的主要负责人的近亲属；</w:t>
      </w:r>
    </w:p>
    <w:p>
      <w:pPr>
        <w:spacing w:line="460" w:lineRule="exact"/>
        <w:ind w:firstLine="420" w:firstLineChars="200"/>
        <w:rPr>
          <w:rFonts w:ascii="宋体" w:hAnsi="宋体" w:cs="宋体"/>
          <w:szCs w:val="21"/>
        </w:rPr>
      </w:pPr>
      <w:r>
        <w:rPr>
          <w:rFonts w:hint="eastAsia" w:ascii="宋体" w:hAnsi="宋体" w:cs="宋体"/>
          <w:szCs w:val="21"/>
        </w:rPr>
        <w:t>(2)项目主管部门或者行政监督部门的人员；</w:t>
      </w:r>
    </w:p>
    <w:p>
      <w:pPr>
        <w:spacing w:line="460" w:lineRule="exact"/>
        <w:ind w:firstLine="420" w:firstLineChars="200"/>
        <w:rPr>
          <w:rFonts w:ascii="宋体" w:hAnsi="宋体" w:cs="宋体"/>
          <w:szCs w:val="21"/>
        </w:rPr>
      </w:pPr>
      <w:r>
        <w:rPr>
          <w:rFonts w:hint="eastAsia" w:ascii="宋体" w:hAnsi="宋体" w:cs="宋体"/>
          <w:szCs w:val="21"/>
        </w:rPr>
        <w:t>(3)与竞谈申请人有经济利益关系，可能影响对投标公正评审的；</w:t>
      </w:r>
    </w:p>
    <w:p>
      <w:pPr>
        <w:spacing w:line="460" w:lineRule="exact"/>
        <w:ind w:firstLine="420" w:firstLineChars="200"/>
        <w:rPr>
          <w:rFonts w:ascii="宋体" w:hAnsi="宋体" w:cs="宋体"/>
          <w:szCs w:val="21"/>
        </w:rPr>
      </w:pPr>
      <w:r>
        <w:rPr>
          <w:rFonts w:hint="eastAsia" w:ascii="宋体" w:hAnsi="宋体" w:cs="宋体"/>
          <w:szCs w:val="21"/>
        </w:rPr>
        <w:t>(4)曾因在招标、评标以及其他与招标投标有关活动中从事违法行为而受过行政处罚或刑事处罚的。</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6.2评标原则</w:t>
      </w:r>
    </w:p>
    <w:p>
      <w:pPr>
        <w:spacing w:line="460" w:lineRule="exact"/>
        <w:ind w:firstLine="420" w:firstLineChars="200"/>
        <w:rPr>
          <w:rFonts w:ascii="宋体" w:hAnsi="宋体" w:cs="宋体"/>
          <w:szCs w:val="21"/>
        </w:rPr>
      </w:pPr>
      <w:r>
        <w:rPr>
          <w:rFonts w:hint="eastAsia" w:ascii="宋体" w:hAnsi="宋体" w:cs="宋体"/>
          <w:szCs w:val="21"/>
        </w:rPr>
        <w:t>评标活动遵循公平、公正、科学和择优的原则。</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6.3评标</w:t>
      </w:r>
    </w:p>
    <w:p>
      <w:pPr>
        <w:spacing w:line="360" w:lineRule="auto"/>
        <w:ind w:firstLine="420" w:firstLineChars="200"/>
        <w:rPr>
          <w:rFonts w:ascii="宋体" w:hAnsi="宋体" w:cs="宋体"/>
          <w:szCs w:val="21"/>
        </w:rPr>
      </w:pPr>
      <w:r>
        <w:rPr>
          <w:rFonts w:hint="eastAsia" w:ascii="宋体" w:hAnsi="宋体" w:cs="宋体"/>
          <w:szCs w:val="28"/>
        </w:rPr>
        <w:t>谈判小组按照第三章“谈判及评审标准”规定的方法、评审因素、标准和程序对竞争性谈判申请文件进行评审。第三章“谈判及评审标准”没有规定的方法、评审因素和标准，不作为评标依据。</w:t>
      </w:r>
    </w:p>
    <w:p>
      <w:pPr>
        <w:pStyle w:val="7"/>
        <w:spacing w:before="0" w:after="0" w:line="460" w:lineRule="exact"/>
        <w:rPr>
          <w:rFonts w:ascii="宋体" w:hAnsi="宋体" w:cs="宋体"/>
          <w:sz w:val="21"/>
          <w:szCs w:val="21"/>
        </w:rPr>
      </w:pPr>
      <w:r>
        <w:rPr>
          <w:rFonts w:hint="eastAsia" w:ascii="宋体" w:hAnsi="宋体" w:cs="宋体"/>
          <w:sz w:val="21"/>
          <w:szCs w:val="21"/>
        </w:rPr>
        <w:t>7．合同授予</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7.1 成交方式</w:t>
      </w:r>
    </w:p>
    <w:p>
      <w:pPr>
        <w:spacing w:line="460" w:lineRule="exact"/>
        <w:ind w:firstLine="420" w:firstLineChars="200"/>
        <w:rPr>
          <w:rFonts w:ascii="宋体" w:hAnsi="宋体" w:cs="宋体"/>
          <w:szCs w:val="21"/>
        </w:rPr>
      </w:pPr>
      <w:r>
        <w:rPr>
          <w:rFonts w:hint="eastAsia" w:ascii="宋体" w:hAnsi="宋体" w:cs="宋体"/>
          <w:szCs w:val="21"/>
        </w:rPr>
        <w:t>7.1.1采购人依据谈判小组推荐的成交候选人确定成交人。</w:t>
      </w:r>
    </w:p>
    <w:p>
      <w:pPr>
        <w:spacing w:line="460" w:lineRule="exact"/>
        <w:ind w:firstLine="420" w:firstLineChars="200"/>
        <w:rPr>
          <w:rFonts w:ascii="宋体" w:hAnsi="宋体" w:cs="宋体"/>
          <w:szCs w:val="21"/>
        </w:rPr>
      </w:pPr>
      <w:r>
        <w:rPr>
          <w:rFonts w:hint="eastAsia" w:ascii="宋体" w:hAnsi="宋体" w:cs="宋体"/>
          <w:szCs w:val="21"/>
        </w:rPr>
        <w:t>7.1.2采购代理机构根据采购人确定的成交结果在规定的发布公告媒介发布成交公示，具体发布公告媒介及公示期详见竞争性谈判须知前附表。</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7.2 成交通知</w:t>
      </w:r>
    </w:p>
    <w:p>
      <w:pPr>
        <w:spacing w:line="460" w:lineRule="exact"/>
        <w:ind w:firstLine="420" w:firstLineChars="200"/>
        <w:rPr>
          <w:rFonts w:ascii="宋体" w:hAnsi="宋体" w:cs="宋体"/>
          <w:szCs w:val="21"/>
        </w:rPr>
      </w:pPr>
      <w:r>
        <w:rPr>
          <w:rFonts w:hint="eastAsia" w:ascii="宋体" w:hAnsi="宋体" w:cs="宋体"/>
          <w:szCs w:val="21"/>
        </w:rPr>
        <w:t>在本章规定的谈判有效期内，采购代理机构以书面形式向成交人发出成交通知书。</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7.3履约担保</w:t>
      </w:r>
    </w:p>
    <w:p>
      <w:pPr>
        <w:spacing w:line="460" w:lineRule="exact"/>
        <w:ind w:firstLine="420" w:firstLineChars="200"/>
        <w:rPr>
          <w:rFonts w:ascii="宋体" w:hAnsi="宋体" w:cs="宋体"/>
          <w:szCs w:val="21"/>
        </w:rPr>
      </w:pPr>
      <w:r>
        <w:rPr>
          <w:rFonts w:hint="eastAsia" w:ascii="宋体" w:hAnsi="宋体" w:cs="宋体"/>
          <w:szCs w:val="21"/>
        </w:rPr>
        <w:t>7.3.1在签订合同前，成交人应按竞谈申请人须知前附表规定的担保形式和竞争性谈判文件第四章“合同条款及格式”规定的或者事先经过采购人书面认可的履约担保格式向采购人提交履约担保。</w:t>
      </w:r>
    </w:p>
    <w:p>
      <w:pPr>
        <w:spacing w:line="460" w:lineRule="exact"/>
        <w:ind w:firstLine="420" w:firstLineChars="200"/>
        <w:rPr>
          <w:rFonts w:ascii="宋体" w:hAnsi="宋体" w:cs="宋体"/>
          <w:szCs w:val="21"/>
        </w:rPr>
      </w:pPr>
      <w:r>
        <w:rPr>
          <w:rFonts w:hint="eastAsia" w:ascii="宋体" w:hAnsi="宋体" w:cs="宋体"/>
          <w:szCs w:val="21"/>
        </w:rPr>
        <w:t>7.3.2成交人不能按本章第7.3.1项要求提交履约担保的，视为放弃中标，其投标保证金不予退还，给采购人造成的损失超过投标保证金数额的，成交人还应当对超过部分予以赔偿。</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7.4签订合同</w:t>
      </w:r>
    </w:p>
    <w:p>
      <w:pPr>
        <w:spacing w:line="460" w:lineRule="exact"/>
        <w:ind w:firstLine="420" w:firstLineChars="200"/>
        <w:rPr>
          <w:rFonts w:ascii="宋体" w:hAnsi="宋体" w:cs="宋体"/>
          <w:szCs w:val="21"/>
        </w:rPr>
      </w:pPr>
      <w:r>
        <w:rPr>
          <w:rFonts w:hint="eastAsia" w:ascii="宋体" w:hAnsi="宋体" w:cs="宋体"/>
          <w:szCs w:val="21"/>
        </w:rPr>
        <w:t>7.4.1 采购人和成交人应当自成交通知书发出之日起30天内，根据竞争性谈判文件和成交人的竞争性谈判申请文件订立书面合同。成交人无正当理由拒签合同的，采购人取消其成交资格，其谈判保证金不予退还；给采购人造成的损失超过谈判保证金数额的，成交人还应当对超过部分予以赔偿。</w:t>
      </w:r>
    </w:p>
    <w:p>
      <w:pPr>
        <w:spacing w:line="460" w:lineRule="exact"/>
        <w:ind w:firstLine="420" w:firstLineChars="200"/>
        <w:rPr>
          <w:rFonts w:ascii="宋体" w:hAnsi="宋体" w:cs="宋体"/>
          <w:szCs w:val="21"/>
        </w:rPr>
      </w:pPr>
      <w:r>
        <w:rPr>
          <w:rFonts w:hint="eastAsia" w:ascii="宋体" w:hAnsi="宋体" w:cs="宋体"/>
          <w:szCs w:val="21"/>
        </w:rPr>
        <w:t>7.4.2 发出成交通知书后，采购人无正当理由拒签合同的，采购人向成交人退还谈判保证金；给成交人造成损失的，还应当赔偿损失。</w:t>
      </w:r>
    </w:p>
    <w:p>
      <w:pPr>
        <w:pStyle w:val="7"/>
        <w:spacing w:before="0" w:after="0" w:line="460" w:lineRule="exact"/>
        <w:rPr>
          <w:rFonts w:ascii="宋体" w:hAnsi="宋体" w:cs="宋体"/>
          <w:sz w:val="21"/>
          <w:szCs w:val="21"/>
        </w:rPr>
      </w:pPr>
      <w:r>
        <w:rPr>
          <w:rFonts w:hint="eastAsia" w:ascii="宋体" w:hAnsi="宋体" w:cs="宋体"/>
          <w:sz w:val="21"/>
          <w:szCs w:val="21"/>
        </w:rPr>
        <w:t>8．重新招标和不再招标</w:t>
      </w:r>
    </w:p>
    <w:p>
      <w:pPr>
        <w:pStyle w:val="8"/>
        <w:tabs>
          <w:tab w:val="left" w:pos="1440"/>
        </w:tabs>
        <w:spacing w:before="0" w:after="0" w:line="460" w:lineRule="exact"/>
        <w:rPr>
          <w:rFonts w:ascii="宋体" w:hAnsi="宋体" w:cs="宋体"/>
          <w:sz w:val="21"/>
          <w:szCs w:val="21"/>
        </w:rPr>
      </w:pPr>
      <w:bookmarkStart w:id="58" w:name="_Toc308686375"/>
      <w:bookmarkStart w:id="59" w:name="_Toc381781275"/>
      <w:bookmarkStart w:id="60" w:name="_Toc277672055"/>
      <w:bookmarkStart w:id="61" w:name="_Toc327888088"/>
      <w:bookmarkStart w:id="62" w:name="_Toc318286286"/>
      <w:bookmarkStart w:id="63" w:name="_Toc37165049"/>
      <w:bookmarkStart w:id="64" w:name="_Toc308686376"/>
      <w:bookmarkStart w:id="65" w:name="_Toc318286287"/>
      <w:bookmarkStart w:id="66" w:name="_Toc277672056"/>
      <w:bookmarkStart w:id="67" w:name="_Toc381781276"/>
      <w:bookmarkStart w:id="68" w:name="_Toc327888089"/>
      <w:r>
        <w:rPr>
          <w:rFonts w:hint="eastAsia" w:ascii="宋体" w:hAnsi="宋体" w:cs="宋体"/>
          <w:sz w:val="21"/>
          <w:szCs w:val="21"/>
        </w:rPr>
        <w:t>8.1</w:t>
      </w:r>
      <w:bookmarkEnd w:id="58"/>
      <w:bookmarkEnd w:id="59"/>
      <w:bookmarkEnd w:id="60"/>
      <w:bookmarkEnd w:id="61"/>
      <w:bookmarkEnd w:id="62"/>
      <w:r>
        <w:rPr>
          <w:rFonts w:hint="eastAsia" w:ascii="宋体" w:hAnsi="宋体" w:cs="宋体"/>
          <w:sz w:val="21"/>
          <w:szCs w:val="21"/>
        </w:rPr>
        <w:t>有下列情形之一的，采购人将重新</w:t>
      </w:r>
      <w:r>
        <w:rPr>
          <w:rFonts w:hint="eastAsia" w:ascii="宋体" w:hAnsi="宋体" w:cs="宋体"/>
          <w:sz w:val="21"/>
          <w:szCs w:val="21"/>
          <w:lang w:val="en-US"/>
        </w:rPr>
        <w:t>招标</w:t>
      </w:r>
      <w:r>
        <w:rPr>
          <w:rFonts w:hint="eastAsia" w:ascii="宋体" w:hAnsi="宋体" w:cs="宋体"/>
          <w:sz w:val="21"/>
          <w:szCs w:val="21"/>
        </w:rPr>
        <w:t>：</w:t>
      </w:r>
      <w:bookmarkEnd w:id="63"/>
    </w:p>
    <w:p>
      <w:pPr>
        <w:spacing w:line="460" w:lineRule="exact"/>
        <w:ind w:firstLine="420" w:firstLineChars="200"/>
        <w:rPr>
          <w:rFonts w:ascii="宋体" w:hAnsi="宋体" w:cs="宋体"/>
          <w:szCs w:val="21"/>
        </w:rPr>
      </w:pPr>
      <w:r>
        <w:rPr>
          <w:rFonts w:hint="eastAsia" w:ascii="宋体" w:hAnsi="宋体" w:cs="宋体"/>
          <w:szCs w:val="21"/>
        </w:rPr>
        <w:t>（1）至公告截止时间，投标报名单位少于3家；</w:t>
      </w:r>
    </w:p>
    <w:p>
      <w:pPr>
        <w:spacing w:line="460" w:lineRule="exact"/>
        <w:ind w:firstLine="420" w:firstLineChars="200"/>
        <w:rPr>
          <w:rFonts w:ascii="宋体" w:hAnsi="宋体" w:cs="宋体"/>
          <w:szCs w:val="21"/>
        </w:rPr>
      </w:pPr>
      <w:r>
        <w:rPr>
          <w:rFonts w:hint="eastAsia" w:ascii="宋体" w:hAnsi="宋体" w:cs="宋体"/>
          <w:szCs w:val="21"/>
        </w:rPr>
        <w:t>（2）至投标截止时间，投标到场单位少于3家；</w:t>
      </w:r>
    </w:p>
    <w:p>
      <w:pPr>
        <w:spacing w:line="460" w:lineRule="exact"/>
        <w:ind w:firstLine="420" w:firstLineChars="200"/>
        <w:rPr>
          <w:rFonts w:ascii="宋体" w:hAnsi="宋体" w:cs="宋体"/>
          <w:szCs w:val="21"/>
        </w:rPr>
      </w:pPr>
      <w:r>
        <w:rPr>
          <w:rFonts w:hint="eastAsia" w:ascii="宋体" w:hAnsi="宋体" w:cs="宋体"/>
          <w:szCs w:val="21"/>
        </w:rPr>
        <w:t>（3）经评标委员会评审后否决所有投标的。</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8.2重新</w:t>
      </w:r>
      <w:r>
        <w:rPr>
          <w:rFonts w:hint="eastAsia" w:ascii="宋体" w:hAnsi="宋体" w:cs="宋体"/>
          <w:sz w:val="21"/>
          <w:szCs w:val="21"/>
          <w:lang w:val="en-US"/>
        </w:rPr>
        <w:t>招标</w:t>
      </w:r>
      <w:r>
        <w:rPr>
          <w:rFonts w:hint="eastAsia" w:ascii="宋体" w:hAnsi="宋体" w:cs="宋体"/>
          <w:sz w:val="21"/>
          <w:szCs w:val="21"/>
        </w:rPr>
        <w:t>出现下列情形的处理方式：</w:t>
      </w:r>
    </w:p>
    <w:p>
      <w:pPr>
        <w:spacing w:line="460" w:lineRule="exact"/>
        <w:ind w:firstLine="420" w:firstLineChars="200"/>
        <w:rPr>
          <w:rFonts w:ascii="宋体" w:hAnsi="宋体" w:cs="宋体"/>
          <w:szCs w:val="21"/>
        </w:rPr>
      </w:pPr>
      <w:r>
        <w:rPr>
          <w:rFonts w:hint="eastAsia" w:ascii="宋体" w:hAnsi="宋体" w:cs="宋体"/>
          <w:szCs w:val="21"/>
        </w:rPr>
        <w:t xml:space="preserve"> 根据昆明市人民政府国有资产监督管理委员会《关于规范监管企业选聘中介机构有关事项的通知》（昆国资发〔2020〕116号）规定，出现下列情形时的处理方式：</w:t>
      </w:r>
    </w:p>
    <w:p>
      <w:pPr>
        <w:spacing w:line="460" w:lineRule="exact"/>
        <w:ind w:firstLine="420" w:firstLineChars="200"/>
        <w:rPr>
          <w:rFonts w:ascii="宋体" w:hAnsi="宋体" w:cs="宋体"/>
          <w:szCs w:val="21"/>
        </w:rPr>
      </w:pPr>
      <w:r>
        <w:rPr>
          <w:rFonts w:hint="eastAsia" w:ascii="宋体" w:hAnsi="宋体" w:cs="宋体"/>
          <w:szCs w:val="21"/>
        </w:rPr>
        <w:t>（1）经第一次公告截止时间，报名数量达不到3家，且第二次公告截止时间后，报名数量超过1家但仍达不到3家的，采购人可以按照公告的选聘方式从第二次报名的竞谈申请人当中进行择优选聘。</w:t>
      </w:r>
    </w:p>
    <w:p>
      <w:pPr>
        <w:spacing w:line="460" w:lineRule="exact"/>
        <w:ind w:firstLine="420" w:firstLineChars="200"/>
        <w:rPr>
          <w:rFonts w:ascii="宋体" w:hAnsi="宋体" w:cs="宋体"/>
          <w:szCs w:val="21"/>
        </w:rPr>
      </w:pPr>
      <w:r>
        <w:rPr>
          <w:rFonts w:hint="eastAsia" w:ascii="宋体" w:hAnsi="宋体" w:cs="宋体"/>
          <w:szCs w:val="21"/>
        </w:rPr>
        <w:t>（2）经第一次公告截止时间，报名数量达不到3家，且第二次公告截止时间后，报名数量仅有1家的，竞谈申请人的资质、服务质量和服务项目匹配，服务费用的收取公平、合理的前提下，采购人可以直接委托第二次报名的唯一竞谈申请人提供服务。</w:t>
      </w:r>
    </w:p>
    <w:bookmarkEnd w:id="64"/>
    <w:bookmarkEnd w:id="65"/>
    <w:bookmarkEnd w:id="66"/>
    <w:bookmarkEnd w:id="67"/>
    <w:bookmarkEnd w:id="68"/>
    <w:p>
      <w:pPr>
        <w:pStyle w:val="7"/>
        <w:spacing w:before="0" w:after="0" w:line="460" w:lineRule="exact"/>
        <w:rPr>
          <w:rFonts w:ascii="宋体" w:hAnsi="宋体" w:cs="宋体"/>
          <w:sz w:val="21"/>
          <w:szCs w:val="21"/>
        </w:rPr>
      </w:pPr>
      <w:r>
        <w:rPr>
          <w:rFonts w:hint="eastAsia" w:ascii="宋体" w:hAnsi="宋体" w:cs="宋体"/>
          <w:sz w:val="21"/>
          <w:szCs w:val="21"/>
        </w:rPr>
        <w:t>9．纪律和监督</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9.1 对采购人的纪律要求</w:t>
      </w:r>
    </w:p>
    <w:p>
      <w:pPr>
        <w:spacing w:line="460" w:lineRule="exact"/>
        <w:ind w:firstLine="420" w:firstLineChars="200"/>
        <w:rPr>
          <w:rFonts w:ascii="宋体" w:hAnsi="宋体" w:cs="宋体"/>
          <w:szCs w:val="21"/>
        </w:rPr>
      </w:pPr>
      <w:r>
        <w:rPr>
          <w:rFonts w:hint="eastAsia" w:ascii="宋体" w:hAnsi="宋体" w:cs="宋体"/>
          <w:szCs w:val="21"/>
        </w:rPr>
        <w:t>采购人不得泄漏谈判活动中应当保密的情况和资料，不得与竞谈申请人串通损害国家利益、社会公共利益或者他人合法权益。</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9.2 对竞谈申请人的纪律要求</w:t>
      </w:r>
    </w:p>
    <w:p>
      <w:pPr>
        <w:spacing w:line="460" w:lineRule="exact"/>
        <w:ind w:firstLine="420" w:firstLineChars="200"/>
        <w:rPr>
          <w:rFonts w:ascii="宋体" w:hAnsi="宋体" w:cs="宋体"/>
          <w:szCs w:val="21"/>
        </w:rPr>
      </w:pPr>
      <w:r>
        <w:rPr>
          <w:rFonts w:hint="eastAsia" w:ascii="宋体" w:hAnsi="宋体" w:cs="宋体"/>
          <w:szCs w:val="21"/>
        </w:rPr>
        <w:t>竞谈申请人不得相互串通谈判或者与采购人串通谈判，不得向采购人或者谈判小组成员行贿谋取成交，不得以他人名义谈判或者以其他方式弄虚作假骗取成交；竞谈申请人不得以任何方式干扰、影响评审工作。</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9.3 对谈判小组成员的纪律要求</w:t>
      </w:r>
    </w:p>
    <w:p>
      <w:pPr>
        <w:spacing w:line="460" w:lineRule="exact"/>
        <w:ind w:firstLine="420" w:firstLineChars="200"/>
        <w:rPr>
          <w:rFonts w:ascii="宋体" w:hAnsi="宋体" w:cs="宋体"/>
          <w:szCs w:val="21"/>
        </w:rPr>
      </w:pPr>
      <w:r>
        <w:rPr>
          <w:rFonts w:hint="eastAsia" w:ascii="宋体" w:hAnsi="宋体" w:cs="宋体"/>
          <w:szCs w:val="21"/>
        </w:rPr>
        <w:t>谈判小组成员不得收受他人的财物或者其他好处，不得向他人透漏对竞争性谈判申请文件的评审和比较、成交候选人的推荐情况以及评审有关的其他情况。在评审活动中，谈判小组成员不得擅离职守，影响评审程序正常进行，不得使用第三章“谈判及评审办法”没有规定的评审因素和标准进行评审。</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9.4 对与评审活动有关的工作人员的纪律要求</w:t>
      </w:r>
    </w:p>
    <w:p>
      <w:pPr>
        <w:spacing w:line="460" w:lineRule="exact"/>
        <w:ind w:firstLine="420" w:firstLineChars="200"/>
        <w:rPr>
          <w:rFonts w:ascii="宋体" w:hAnsi="宋体" w:cs="宋体"/>
          <w:szCs w:val="21"/>
        </w:rPr>
      </w:pPr>
      <w:r>
        <w:rPr>
          <w:rFonts w:hint="eastAsia" w:ascii="宋体" w:hAnsi="宋体" w:cs="宋体"/>
          <w:szCs w:val="21"/>
        </w:rPr>
        <w:t>与评审活动有关的工作人员不得收受他人的财物或者其他好处，不得向他人透漏对竞争性谈判申请文件的评审和比较、成交候选人的推荐情况以及评审有关的其他情况。在评审活动中，与评审活动有关的工作人员不得擅离职守，影响评审程序正常进行。</w:t>
      </w:r>
    </w:p>
    <w:p>
      <w:pPr>
        <w:pStyle w:val="8"/>
        <w:tabs>
          <w:tab w:val="left" w:pos="1440"/>
        </w:tabs>
        <w:spacing w:before="0" w:after="0" w:line="460" w:lineRule="exact"/>
        <w:rPr>
          <w:rFonts w:ascii="宋体" w:hAnsi="宋体" w:cs="宋体"/>
          <w:sz w:val="21"/>
          <w:szCs w:val="21"/>
        </w:rPr>
      </w:pPr>
      <w:r>
        <w:rPr>
          <w:rFonts w:hint="eastAsia" w:ascii="宋体" w:hAnsi="宋体" w:cs="宋体"/>
          <w:sz w:val="21"/>
          <w:szCs w:val="21"/>
        </w:rPr>
        <w:t>9.5 投诉</w:t>
      </w:r>
    </w:p>
    <w:p>
      <w:pPr>
        <w:spacing w:line="460" w:lineRule="exact"/>
        <w:ind w:firstLine="525" w:firstLineChars="250"/>
        <w:rPr>
          <w:rFonts w:ascii="宋体" w:hAnsi="宋体" w:cs="宋体"/>
          <w:szCs w:val="21"/>
        </w:rPr>
      </w:pPr>
      <w:r>
        <w:rPr>
          <w:rFonts w:hint="eastAsia" w:ascii="宋体" w:hAnsi="宋体" w:cs="宋体"/>
          <w:szCs w:val="21"/>
        </w:rPr>
        <w:t>竞谈申请人和其他利害关系人认为本次谈判活动违反法律、法规和规章规定的，有权向有关监督部门投诉。</w:t>
      </w:r>
    </w:p>
    <w:p>
      <w:pPr>
        <w:pStyle w:val="3"/>
        <w:spacing w:line="360" w:lineRule="auto"/>
        <w:jc w:val="center"/>
        <w:rPr>
          <w:rFonts w:ascii="宋体" w:hAnsi="宋体" w:eastAsia="宋体" w:cs="宋体"/>
          <w:color w:val="auto"/>
          <w:sz w:val="36"/>
          <w:szCs w:val="36"/>
        </w:rPr>
      </w:pPr>
      <w:r>
        <w:rPr>
          <w:rFonts w:hint="eastAsia" w:ascii="宋体" w:hAnsi="宋体" w:eastAsia="宋体" w:cs="宋体"/>
          <w:color w:val="auto"/>
          <w:sz w:val="36"/>
          <w:szCs w:val="36"/>
        </w:rPr>
        <w:br w:type="page"/>
      </w:r>
    </w:p>
    <w:p>
      <w:pPr>
        <w:pStyle w:val="3"/>
        <w:spacing w:line="480" w:lineRule="auto"/>
        <w:jc w:val="center"/>
        <w:rPr>
          <w:rFonts w:ascii="宋体" w:hAnsi="宋体" w:eastAsia="宋体" w:cs="宋体"/>
          <w:color w:val="auto"/>
          <w:sz w:val="32"/>
          <w:szCs w:val="32"/>
        </w:rPr>
      </w:pPr>
      <w:bookmarkStart w:id="69" w:name="_Toc25719"/>
      <w:r>
        <w:rPr>
          <w:rFonts w:hint="eastAsia" w:ascii="宋体" w:hAnsi="宋体" w:eastAsia="宋体" w:cs="宋体"/>
          <w:color w:val="auto"/>
          <w:sz w:val="32"/>
          <w:szCs w:val="32"/>
        </w:rPr>
        <w:t xml:space="preserve">第三章 </w:t>
      </w:r>
      <w:bookmarkEnd w:id="47"/>
      <w:r>
        <w:rPr>
          <w:rFonts w:hint="eastAsia" w:ascii="宋体" w:hAnsi="宋体" w:eastAsia="宋体" w:cs="宋体"/>
          <w:color w:val="auto"/>
          <w:sz w:val="32"/>
          <w:szCs w:val="32"/>
        </w:rPr>
        <w:t>谈判及评审标准</w:t>
      </w:r>
      <w:bookmarkEnd w:id="69"/>
    </w:p>
    <w:bookmarkEnd w:id="48"/>
    <w:p>
      <w:pPr>
        <w:pStyle w:val="183"/>
        <w:tabs>
          <w:tab w:val="left" w:pos="105"/>
          <w:tab w:val="left" w:pos="945"/>
          <w:tab w:val="left" w:pos="3360"/>
        </w:tabs>
        <w:adjustRightInd w:val="0"/>
        <w:snapToGrid w:val="0"/>
        <w:spacing w:line="360" w:lineRule="auto"/>
        <w:ind w:left="420"/>
        <w:rPr>
          <w:rFonts w:ascii="宋体" w:hAnsi="宋体" w:eastAsia="宋体" w:cs="宋体"/>
          <w:b/>
          <w:bCs/>
          <w:szCs w:val="21"/>
        </w:rPr>
      </w:pPr>
      <w:bookmarkStart w:id="70" w:name="_Toc363068012"/>
      <w:bookmarkStart w:id="71" w:name="_Toc496769676"/>
      <w:bookmarkStart w:id="72" w:name="_Toc272493684"/>
      <w:r>
        <w:rPr>
          <w:rFonts w:hint="eastAsia" w:ascii="宋体" w:hAnsi="宋体" w:eastAsia="宋体" w:cs="宋体"/>
          <w:b/>
          <w:bCs/>
          <w:szCs w:val="21"/>
        </w:rPr>
        <w:t>一、竞争性谈判过程及评审</w:t>
      </w:r>
    </w:p>
    <w:p>
      <w:pPr>
        <w:spacing w:line="360" w:lineRule="auto"/>
        <w:ind w:firstLine="420" w:firstLineChars="200"/>
        <w:rPr>
          <w:rFonts w:ascii="宋体" w:hAnsi="宋体" w:cs="宋体"/>
          <w:szCs w:val="21"/>
        </w:rPr>
      </w:pPr>
      <w:r>
        <w:rPr>
          <w:rFonts w:hint="eastAsia" w:ascii="宋体" w:hAnsi="宋体" w:cs="宋体"/>
          <w:szCs w:val="21"/>
        </w:rPr>
        <w:t>根据《中华人民共和国招标投标法》、昆明市人民政府国有资产监督管理委员会《关于规范监管企业选聘中介机构有关事项的通知》（昆国资发〔2020〕116号）等有关法律、法规，结合本项目实际情况制定本办法。</w:t>
      </w:r>
    </w:p>
    <w:p>
      <w:pPr>
        <w:spacing w:line="360" w:lineRule="auto"/>
        <w:ind w:firstLine="420" w:firstLineChars="200"/>
        <w:rPr>
          <w:rFonts w:ascii="宋体" w:hAnsi="宋体" w:cs="宋体"/>
          <w:szCs w:val="21"/>
        </w:rPr>
      </w:pPr>
      <w:r>
        <w:rPr>
          <w:rFonts w:hint="eastAsia" w:ascii="宋体" w:hAnsi="宋体" w:cs="宋体"/>
          <w:szCs w:val="21"/>
        </w:rPr>
        <w:t>组建竞争性谈判小组：谈判小组由采购人和评标专家库专家5人单数组成。</w:t>
      </w:r>
    </w:p>
    <w:p>
      <w:pPr>
        <w:numPr>
          <w:ilvl w:val="0"/>
          <w:numId w:val="3"/>
        </w:numPr>
        <w:spacing w:line="360" w:lineRule="auto"/>
        <w:ind w:firstLine="420" w:firstLineChars="200"/>
        <w:rPr>
          <w:rFonts w:ascii="宋体" w:hAnsi="宋体" w:cs="宋体"/>
          <w:szCs w:val="21"/>
        </w:rPr>
      </w:pPr>
      <w:r>
        <w:rPr>
          <w:rFonts w:hint="eastAsia" w:ascii="宋体" w:hAnsi="宋体" w:cs="宋体"/>
          <w:szCs w:val="21"/>
        </w:rPr>
        <w:t>评审原则：依照“公平、公正、科学和择优”的原则；</w:t>
      </w:r>
    </w:p>
    <w:p>
      <w:pPr>
        <w:numPr>
          <w:ilvl w:val="0"/>
          <w:numId w:val="3"/>
        </w:numPr>
        <w:spacing w:line="360" w:lineRule="auto"/>
        <w:ind w:firstLine="420" w:firstLineChars="200"/>
        <w:rPr>
          <w:rFonts w:ascii="宋体" w:hAnsi="宋体" w:cs="宋体"/>
          <w:szCs w:val="21"/>
        </w:rPr>
      </w:pPr>
      <w:r>
        <w:rPr>
          <w:rFonts w:hint="eastAsia" w:ascii="宋体" w:hAnsi="宋体" w:cs="宋体"/>
          <w:szCs w:val="21"/>
        </w:rPr>
        <w:t>本项目的评审方法分为综合评估法</w:t>
      </w:r>
    </w:p>
    <w:p>
      <w:pPr>
        <w:spacing w:line="360" w:lineRule="auto"/>
        <w:ind w:firstLine="420" w:firstLineChars="200"/>
        <w:rPr>
          <w:rFonts w:ascii="宋体" w:hAnsi="宋体" w:cs="宋体"/>
          <w:szCs w:val="21"/>
        </w:rPr>
      </w:pPr>
      <w:r>
        <w:rPr>
          <w:rFonts w:hint="eastAsia" w:ascii="宋体" w:hAnsi="宋体" w:cs="宋体"/>
          <w:szCs w:val="21"/>
        </w:rPr>
        <w:t>谈判小组对有效的竞谈申请人竞争性谈判申请文件的技术、商务部分分别打分后，再按下列公式计算出竞谈申请人的最后得分：Z＝S＋J。</w:t>
      </w:r>
    </w:p>
    <w:p>
      <w:pPr>
        <w:spacing w:line="360" w:lineRule="auto"/>
        <w:ind w:firstLine="420" w:firstLineChars="200"/>
        <w:rPr>
          <w:rFonts w:ascii="宋体" w:hAnsi="宋体" w:cs="宋体"/>
          <w:bCs/>
          <w:szCs w:val="21"/>
        </w:rPr>
      </w:pPr>
      <w:r>
        <w:rPr>
          <w:rFonts w:hint="eastAsia" w:ascii="宋体" w:hAnsi="宋体" w:cs="宋体"/>
          <w:szCs w:val="21"/>
        </w:rPr>
        <w:t>（三）初步审查（</w:t>
      </w:r>
      <w:r>
        <w:rPr>
          <w:rFonts w:hint="eastAsia" w:ascii="宋体" w:hAnsi="宋体" w:cs="宋体"/>
          <w:bCs/>
          <w:szCs w:val="21"/>
        </w:rPr>
        <w:t>分为资格性审查和响应性评审）：谈判小组将对以下内容进行审查（竞谈申请人资格性审查和响应性评审通过后，才能进行详细评审）。</w:t>
      </w:r>
    </w:p>
    <w:p>
      <w:pPr>
        <w:spacing w:line="360" w:lineRule="auto"/>
        <w:ind w:firstLine="422" w:firstLineChars="200"/>
        <w:rPr>
          <w:rFonts w:ascii="宋体" w:hAnsi="宋体" w:cs="宋体"/>
          <w:b/>
          <w:szCs w:val="21"/>
        </w:rPr>
      </w:pPr>
      <w:r>
        <w:rPr>
          <w:rFonts w:hint="eastAsia" w:ascii="宋体" w:hAnsi="宋体" w:cs="宋体"/>
          <w:b/>
          <w:szCs w:val="21"/>
        </w:rPr>
        <w:t>1、资格性审查：依据法律法规和竞争性谈判文件的规定，对竞争性谈判申请文件中的资格证明等材料进行审查，以确定竞谈申请人是否具备谈判资格。只有通过资格性审查的竞争性谈判申请文件才能进入响应性评审。</w:t>
      </w:r>
    </w:p>
    <w:p>
      <w:pPr>
        <w:spacing w:line="46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bCs/>
        </w:rPr>
        <w:t>竞谈申请人应为经中华人民共和国国家工商行政管理部门登记注册的独立企业（事业）法人或其它组织，具备有效的营业执照或其它法定证明</w:t>
      </w:r>
      <w:r>
        <w:rPr>
          <w:rFonts w:hint="eastAsia" w:ascii="宋体" w:hAnsi="宋体" w:cs="宋体"/>
          <w:szCs w:val="21"/>
        </w:rPr>
        <w:t xml:space="preserve">； </w:t>
      </w:r>
    </w:p>
    <w:p>
      <w:pPr>
        <w:spacing w:line="460" w:lineRule="exact"/>
        <w:ind w:firstLine="420" w:firstLineChars="200"/>
        <w:rPr>
          <w:rFonts w:ascii="宋体" w:hAnsi="宋体" w:cs="宋体"/>
          <w:bCs/>
        </w:rPr>
      </w:pPr>
      <w:r>
        <w:rPr>
          <w:rFonts w:hint="eastAsia" w:ascii="宋体" w:hAnsi="宋体" w:cs="宋体"/>
          <w:bCs/>
        </w:rPr>
        <w:t>（2）提供具备履行合同所必须的设备和专业技术能力的证明材料或书面声明；</w:t>
      </w:r>
    </w:p>
    <w:p>
      <w:pPr>
        <w:spacing w:line="460" w:lineRule="exact"/>
        <w:ind w:firstLine="420" w:firstLineChars="200"/>
        <w:rPr>
          <w:rFonts w:ascii="宋体" w:hAnsi="宋体" w:cs="宋体"/>
          <w:szCs w:val="21"/>
        </w:rPr>
      </w:pPr>
      <w:r>
        <w:rPr>
          <w:rFonts w:hint="eastAsia" w:ascii="宋体" w:hAnsi="宋体" w:cs="宋体"/>
          <w:szCs w:val="21"/>
        </w:rPr>
        <w:t>（3）竞谈申请人2018年1月1日至今承担过1项党政机关或企（事）业短视频拍摄类似业绩，提供中标（成交）通知书或合同协议书或业主证明等相关证明材料。</w:t>
      </w:r>
    </w:p>
    <w:p>
      <w:pPr>
        <w:spacing w:line="460" w:lineRule="exact"/>
        <w:ind w:firstLine="420" w:firstLineChars="200"/>
        <w:rPr>
          <w:rFonts w:ascii="宋体" w:hAnsi="宋体" w:cs="宋体"/>
          <w:szCs w:val="21"/>
        </w:rPr>
      </w:pPr>
      <w:r>
        <w:rPr>
          <w:rFonts w:hint="eastAsia" w:ascii="宋体" w:hAnsi="宋体" w:cs="宋体"/>
          <w:szCs w:val="21"/>
        </w:rPr>
        <w:t>（4）信誉要求：竞谈申请人财务状况良好，未处于财产被接管、冻结和破产状态；竞谈申请人2018年至今在经营活动中没有重大违法记录的书面声明（重大违法记录，是指竞谈申请人因违法经营受到刑事处罚或者责令停产停业、吊销许可证或者执照、较大数额罚款等行政处罚），没有被项目所在地政府或国家部委禁止市场准入等情形。竞谈申请人未被“中国执行信息公开网（网址：</w:t>
      </w:r>
      <w:r>
        <w:rPr>
          <w:rFonts w:hint="eastAsia" w:ascii="宋体" w:hAnsi="宋体" w:cs="宋体"/>
          <w:szCs w:val="21"/>
        </w:rPr>
        <w:fldChar w:fldCharType="begin"/>
      </w:r>
      <w:r>
        <w:rPr>
          <w:rFonts w:hint="eastAsia" w:ascii="宋体" w:hAnsi="宋体" w:cs="宋体"/>
          <w:szCs w:val="21"/>
        </w:rPr>
        <w:instrText xml:space="preserve"> HYPERLINK "http://zxgk.court.gov.cn/shixin/）\”列入失信被执行人名单。" </w:instrText>
      </w:r>
      <w:r>
        <w:rPr>
          <w:rFonts w:hint="eastAsia" w:ascii="宋体" w:hAnsi="宋体" w:cs="宋体"/>
          <w:szCs w:val="21"/>
        </w:rPr>
        <w:fldChar w:fldCharType="separate"/>
      </w:r>
      <w:r>
        <w:rPr>
          <w:rFonts w:hint="eastAsia" w:ascii="宋体" w:hAnsi="宋体" w:cs="宋体"/>
          <w:szCs w:val="21"/>
        </w:rPr>
        <w:t>http://zxgk.court.gov.cn/shixin/）”列入失信被执行人名单。</w:t>
      </w:r>
      <w:r>
        <w:rPr>
          <w:rFonts w:hint="eastAsia" w:ascii="宋体" w:hAnsi="宋体" w:cs="宋体"/>
          <w:szCs w:val="21"/>
        </w:rPr>
        <w:fldChar w:fldCharType="end"/>
      </w:r>
    </w:p>
    <w:p>
      <w:pPr>
        <w:spacing w:line="460" w:lineRule="exact"/>
        <w:ind w:firstLine="420" w:firstLineChars="200"/>
        <w:rPr>
          <w:rFonts w:ascii="宋体" w:hAnsi="宋体" w:cs="宋体"/>
          <w:szCs w:val="21"/>
        </w:rPr>
      </w:pPr>
      <w:r>
        <w:rPr>
          <w:rFonts w:hint="eastAsia" w:ascii="宋体" w:hAnsi="宋体" w:cs="宋体"/>
          <w:szCs w:val="21"/>
        </w:rPr>
        <w:t>（5）单位负责人为同一人或者存在直接控股、管理关系的不同竞谈申请人，不得参加同一项目的采购活动。</w:t>
      </w:r>
    </w:p>
    <w:p>
      <w:pPr>
        <w:spacing w:line="460" w:lineRule="exact"/>
        <w:ind w:firstLine="420" w:firstLineChars="200"/>
        <w:rPr>
          <w:rFonts w:ascii="宋体" w:hAnsi="宋体" w:cs="宋体"/>
          <w:szCs w:val="21"/>
        </w:rPr>
      </w:pPr>
      <w:r>
        <w:rPr>
          <w:rFonts w:hint="eastAsia" w:ascii="宋体" w:hAnsi="宋体" w:cs="宋体"/>
          <w:szCs w:val="21"/>
        </w:rPr>
        <w:t>（6）本项目不接受联合体投标。</w:t>
      </w:r>
    </w:p>
    <w:p>
      <w:pPr>
        <w:tabs>
          <w:tab w:val="left" w:pos="105"/>
          <w:tab w:val="left" w:pos="945"/>
          <w:tab w:val="left" w:pos="3360"/>
        </w:tabs>
        <w:adjustRightInd w:val="0"/>
        <w:snapToGrid w:val="0"/>
        <w:spacing w:line="360" w:lineRule="auto"/>
        <w:ind w:firstLine="527" w:firstLineChars="250"/>
        <w:rPr>
          <w:rFonts w:ascii="宋体" w:hAnsi="宋体" w:cs="宋体"/>
          <w:szCs w:val="21"/>
        </w:rPr>
      </w:pPr>
      <w:r>
        <w:rPr>
          <w:rFonts w:hint="eastAsia" w:ascii="宋体" w:hAnsi="宋体" w:cs="宋体"/>
          <w:b/>
          <w:bCs/>
          <w:szCs w:val="21"/>
        </w:rPr>
        <w:t>2、响应性评审：</w:t>
      </w:r>
    </w:p>
    <w:p>
      <w:pPr>
        <w:spacing w:line="480" w:lineRule="exact"/>
        <w:ind w:firstLine="420" w:firstLineChars="200"/>
        <w:rPr>
          <w:rFonts w:ascii="宋体" w:hAnsi="宋体" w:cs="宋体"/>
          <w:bCs/>
          <w:szCs w:val="21"/>
        </w:rPr>
      </w:pPr>
      <w:r>
        <w:rPr>
          <w:rFonts w:hint="eastAsia" w:ascii="宋体" w:hAnsi="宋体" w:cs="宋体"/>
          <w:bCs/>
          <w:szCs w:val="21"/>
        </w:rPr>
        <w:t xml:space="preserve">（1）竞争性谈判申请文件无单位盖章并无法定代表人或其委托代理人签字或盖章的； </w:t>
      </w:r>
    </w:p>
    <w:p>
      <w:pPr>
        <w:spacing w:line="480" w:lineRule="exact"/>
        <w:ind w:firstLine="420" w:firstLineChars="200"/>
        <w:rPr>
          <w:rFonts w:ascii="宋体" w:hAnsi="宋体" w:cs="宋体"/>
          <w:bCs/>
          <w:szCs w:val="21"/>
        </w:rPr>
      </w:pPr>
      <w:r>
        <w:rPr>
          <w:rFonts w:hint="eastAsia" w:ascii="宋体" w:hAnsi="宋体" w:cs="宋体"/>
          <w:bCs/>
          <w:szCs w:val="21"/>
        </w:rPr>
        <w:t>（2）法定代表人委托代理人谈判，但无法定代表人授权委托书的；</w:t>
      </w:r>
    </w:p>
    <w:p>
      <w:pPr>
        <w:spacing w:line="480" w:lineRule="exact"/>
        <w:ind w:firstLine="420" w:firstLineChars="200"/>
        <w:rPr>
          <w:rFonts w:ascii="宋体" w:hAnsi="宋体" w:cs="宋体"/>
          <w:bCs/>
          <w:szCs w:val="21"/>
        </w:rPr>
      </w:pPr>
      <w:r>
        <w:rPr>
          <w:rFonts w:hint="eastAsia" w:ascii="宋体" w:hAnsi="宋体" w:cs="宋体"/>
          <w:bCs/>
          <w:szCs w:val="21"/>
        </w:rPr>
        <w:t>（3）未按规定的格式填写，内容不全或关键字迹模糊、无法辨认的；</w:t>
      </w:r>
    </w:p>
    <w:p>
      <w:pPr>
        <w:spacing w:line="480" w:lineRule="exact"/>
        <w:ind w:firstLine="420" w:firstLineChars="200"/>
        <w:rPr>
          <w:rFonts w:ascii="宋体" w:hAnsi="宋体" w:cs="宋体"/>
          <w:bCs/>
          <w:szCs w:val="21"/>
        </w:rPr>
      </w:pPr>
      <w:r>
        <w:rPr>
          <w:rFonts w:hint="eastAsia" w:ascii="宋体" w:hAnsi="宋体" w:cs="宋体"/>
          <w:bCs/>
          <w:szCs w:val="21"/>
        </w:rPr>
        <w:t>（4）谈判有效期不满足谈判文件要求的；</w:t>
      </w:r>
    </w:p>
    <w:p>
      <w:pPr>
        <w:spacing w:line="480" w:lineRule="exact"/>
        <w:ind w:firstLine="420" w:firstLineChars="200"/>
        <w:rPr>
          <w:rFonts w:ascii="宋体" w:hAnsi="宋体" w:cs="宋体"/>
          <w:bCs/>
          <w:szCs w:val="21"/>
        </w:rPr>
      </w:pPr>
      <w:r>
        <w:rPr>
          <w:rFonts w:hint="eastAsia" w:ascii="宋体" w:hAnsi="宋体" w:cs="宋体"/>
          <w:bCs/>
          <w:szCs w:val="21"/>
        </w:rPr>
        <w:t>（5）竞争性谈判申请文件未能满足竞争性谈判文件技术要求的；</w:t>
      </w:r>
    </w:p>
    <w:p>
      <w:pPr>
        <w:spacing w:line="480" w:lineRule="exact"/>
        <w:ind w:firstLine="420" w:firstLineChars="200"/>
        <w:rPr>
          <w:rFonts w:ascii="宋体" w:hAnsi="宋体" w:cs="宋体"/>
          <w:bCs/>
          <w:szCs w:val="21"/>
        </w:rPr>
      </w:pPr>
      <w:r>
        <w:rPr>
          <w:rFonts w:hint="eastAsia" w:ascii="宋体" w:hAnsi="宋体" w:cs="宋体"/>
          <w:bCs/>
          <w:szCs w:val="21"/>
        </w:rPr>
        <w:t>（6）竞谈申请人的竞谈报价超过竞争性谈判文件公布的招标控制价（拦标价）的；</w:t>
      </w:r>
    </w:p>
    <w:p>
      <w:pPr>
        <w:spacing w:line="480" w:lineRule="exact"/>
        <w:ind w:firstLine="420" w:firstLineChars="200"/>
        <w:rPr>
          <w:rFonts w:ascii="宋体" w:hAnsi="宋体" w:cs="宋体"/>
          <w:bCs/>
          <w:szCs w:val="21"/>
        </w:rPr>
      </w:pPr>
      <w:r>
        <w:rPr>
          <w:rFonts w:hint="eastAsia" w:ascii="宋体" w:hAnsi="宋体" w:cs="宋体"/>
          <w:bCs/>
          <w:szCs w:val="21"/>
        </w:rPr>
        <w:t>（7）竞争性谈判申请文件不得载有采购人不能接受的条件。</w:t>
      </w:r>
    </w:p>
    <w:p>
      <w:pPr>
        <w:spacing w:line="480" w:lineRule="exact"/>
        <w:ind w:firstLine="420" w:firstLineChars="200"/>
        <w:rPr>
          <w:rFonts w:ascii="宋体" w:hAnsi="宋体" w:cs="宋体"/>
          <w:bCs/>
          <w:szCs w:val="21"/>
        </w:rPr>
      </w:pPr>
      <w:r>
        <w:rPr>
          <w:rFonts w:hint="eastAsia" w:ascii="宋体" w:hAnsi="宋体" w:cs="宋体"/>
          <w:bCs/>
          <w:szCs w:val="21"/>
        </w:rPr>
        <w:t>（8）竞谈申请人递交两份或多份内容不同的竞争性谈判申请文件，或在一份竞争性谈判申请文件中对同一招标项目报有两个或多个报价，且未声明哪一个有效，按竞争性谈判文件规定提交备选投标方案的除外；</w:t>
      </w:r>
    </w:p>
    <w:p>
      <w:pPr>
        <w:spacing w:line="480" w:lineRule="exact"/>
        <w:ind w:firstLine="420" w:firstLineChars="200"/>
        <w:rPr>
          <w:rFonts w:ascii="宋体" w:hAnsi="宋体" w:cs="宋体"/>
          <w:bCs/>
          <w:szCs w:val="21"/>
        </w:rPr>
      </w:pPr>
      <w:r>
        <w:rPr>
          <w:rFonts w:hint="eastAsia" w:ascii="宋体" w:hAnsi="宋体" w:cs="宋体"/>
          <w:bCs/>
          <w:szCs w:val="21"/>
        </w:rPr>
        <w:t>（9）未按谈判文件要求提供谈判保证金的；</w:t>
      </w:r>
    </w:p>
    <w:p>
      <w:pPr>
        <w:spacing w:line="480" w:lineRule="exact"/>
        <w:ind w:firstLine="420" w:firstLineChars="200"/>
        <w:rPr>
          <w:rFonts w:ascii="宋体" w:hAnsi="宋体" w:cs="宋体"/>
          <w:bCs/>
          <w:szCs w:val="21"/>
        </w:rPr>
      </w:pPr>
      <w:r>
        <w:rPr>
          <w:rFonts w:hint="eastAsia" w:ascii="宋体" w:hAnsi="宋体" w:cs="宋体"/>
          <w:bCs/>
          <w:szCs w:val="21"/>
        </w:rPr>
        <w:t xml:space="preserve">（10）竞争性谈判文件明确规定的可以废标的其他情形； </w:t>
      </w:r>
    </w:p>
    <w:p>
      <w:pPr>
        <w:spacing w:line="480" w:lineRule="exact"/>
        <w:ind w:firstLine="420" w:firstLineChars="200"/>
        <w:rPr>
          <w:rFonts w:ascii="宋体" w:hAnsi="宋体" w:cs="宋体"/>
          <w:bCs/>
          <w:szCs w:val="21"/>
        </w:rPr>
      </w:pPr>
      <w:r>
        <w:rPr>
          <w:rFonts w:hint="eastAsia" w:ascii="宋体" w:hAnsi="宋体" w:cs="宋体"/>
          <w:bCs/>
          <w:szCs w:val="21"/>
        </w:rPr>
        <w:t>（11）有串通投标、弄虚作假、行贿行为的。</w:t>
      </w:r>
    </w:p>
    <w:bookmarkEnd w:id="70"/>
    <w:bookmarkEnd w:id="71"/>
    <w:bookmarkEnd w:id="72"/>
    <w:p>
      <w:pPr>
        <w:spacing w:line="360" w:lineRule="auto"/>
        <w:ind w:firstLine="422" w:firstLineChars="200"/>
        <w:rPr>
          <w:rFonts w:ascii="宋体" w:hAnsi="宋体" w:cs="宋体"/>
          <w:bCs/>
          <w:szCs w:val="21"/>
        </w:rPr>
      </w:pPr>
      <w:r>
        <w:rPr>
          <w:rFonts w:hint="eastAsia" w:ascii="宋体" w:hAnsi="宋体" w:cs="宋体"/>
          <w:b/>
          <w:bCs/>
          <w:szCs w:val="21"/>
        </w:rPr>
        <w:t>3</w:t>
      </w:r>
      <w:r>
        <w:rPr>
          <w:rFonts w:hint="eastAsia" w:ascii="宋体" w:hAnsi="宋体" w:cs="宋体"/>
          <w:b/>
          <w:szCs w:val="21"/>
        </w:rPr>
        <w:t>、</w:t>
      </w:r>
      <w:r>
        <w:rPr>
          <w:rFonts w:hint="eastAsia" w:ascii="宋体" w:hAnsi="宋体" w:cs="宋体"/>
          <w:bCs/>
          <w:szCs w:val="21"/>
        </w:rPr>
        <w:t>对重大偏差，谈判小组应当依据法律、法规、规章和竞争性谈判文件的规定作出明确认定。没有明确认定为重大偏差的，一律认定为细微偏差。对竞争性谈判申请文件中含义不明确、对同类问题（报价除外）表述不一致或者明显的文字错误，应当要求竞谈申请人在书面说明的基础上，按照不改变竞争性谈判申请文件实质性内容和尽量减少无效竞争性谈判申请文件的原则进行补正。</w:t>
      </w:r>
    </w:p>
    <w:p>
      <w:pPr>
        <w:spacing w:line="360" w:lineRule="auto"/>
        <w:ind w:firstLine="422" w:firstLineChars="200"/>
      </w:pPr>
      <w:r>
        <w:rPr>
          <w:rFonts w:hint="eastAsia" w:ascii="宋体" w:hAnsi="宋体" w:cs="宋体"/>
          <w:b/>
          <w:bCs/>
          <w:szCs w:val="21"/>
        </w:rPr>
        <w:t>4、如果谈判小组根据本章的规定作否决投标处理后，有效竞谈申请人不足三个但谈判小组认为剩余有效竞谈申请人仍具备竞争性的，可以按本竞争性谈判文件载明的评审办法继续评审、并按最后得分由高至低的次序推荐中标候选人。</w:t>
      </w:r>
    </w:p>
    <w:p>
      <w:pPr>
        <w:spacing w:line="360" w:lineRule="auto"/>
        <w:ind w:firstLine="422" w:firstLineChars="200"/>
        <w:rPr>
          <w:rFonts w:ascii="宋体" w:hAnsi="宋体" w:cs="宋体"/>
          <w:b/>
          <w:bCs/>
          <w:szCs w:val="21"/>
        </w:rPr>
      </w:pPr>
      <w:r>
        <w:rPr>
          <w:rFonts w:hint="eastAsia" w:ascii="宋体" w:hAnsi="宋体" w:cs="宋体"/>
          <w:b/>
          <w:szCs w:val="21"/>
        </w:rPr>
        <w:t>二</w:t>
      </w:r>
      <w:r>
        <w:rPr>
          <w:rFonts w:hint="eastAsia" w:ascii="宋体" w:hAnsi="宋体" w:cs="宋体"/>
          <w:b/>
          <w:bCs/>
          <w:szCs w:val="21"/>
        </w:rPr>
        <w:t>、详细评审</w:t>
      </w:r>
    </w:p>
    <w:p>
      <w:pPr>
        <w:spacing w:line="500" w:lineRule="exact"/>
        <w:ind w:firstLine="310" w:firstLineChars="147"/>
        <w:rPr>
          <w:rFonts w:ascii="宋体" w:hAnsi="宋体" w:cs="宋体"/>
          <w:b/>
          <w:szCs w:val="21"/>
        </w:rPr>
      </w:pPr>
      <w:r>
        <w:rPr>
          <w:rFonts w:hint="eastAsia" w:ascii="宋体" w:hAnsi="宋体" w:cs="宋体"/>
          <w:b/>
          <w:szCs w:val="21"/>
        </w:rPr>
        <w:t>本项目采用综合评估打分法，其中：技术部分满分70分；商务部分满分30分。</w:t>
      </w:r>
    </w:p>
    <w:p>
      <w:pPr>
        <w:spacing w:line="500" w:lineRule="exact"/>
        <w:ind w:firstLine="310" w:firstLineChars="147"/>
        <w:rPr>
          <w:rFonts w:ascii="宋体" w:hAnsi="宋体" w:cs="宋体"/>
          <w:b/>
          <w:szCs w:val="21"/>
        </w:rPr>
      </w:pPr>
      <w:r>
        <w:rPr>
          <w:rFonts w:hint="eastAsia" w:ascii="宋体" w:hAnsi="宋体" w:cs="宋体"/>
          <w:b/>
          <w:szCs w:val="21"/>
        </w:rPr>
        <w:t>（一）技术部分评审（满分70分）</w:t>
      </w:r>
    </w:p>
    <w:p>
      <w:pPr>
        <w:spacing w:line="500" w:lineRule="exact"/>
        <w:ind w:firstLine="310" w:firstLineChars="147"/>
        <w:rPr>
          <w:rFonts w:ascii="宋体" w:hAnsi="宋体" w:cs="宋体"/>
          <w:b/>
          <w:szCs w:val="21"/>
        </w:rPr>
      </w:pPr>
      <w:r>
        <w:rPr>
          <w:rFonts w:hint="eastAsia" w:ascii="宋体" w:hAnsi="宋体" w:cs="宋体"/>
          <w:b/>
          <w:szCs w:val="21"/>
        </w:rPr>
        <w:t>1、策划方案（40分）</w:t>
      </w:r>
      <w:r>
        <w:rPr>
          <w:rFonts w:hint="eastAsia" w:ascii="宋体" w:hAnsi="宋体" w:cs="宋体"/>
          <w:b/>
          <w:szCs w:val="21"/>
        </w:rPr>
        <w:tab/>
      </w:r>
    </w:p>
    <w:p>
      <w:pPr>
        <w:spacing w:line="500" w:lineRule="exact"/>
        <w:ind w:firstLine="308" w:firstLineChars="147"/>
        <w:rPr>
          <w:rFonts w:ascii="宋体" w:hAnsi="宋体" w:cs="宋体"/>
          <w:bCs/>
          <w:szCs w:val="21"/>
        </w:rPr>
      </w:pPr>
      <w:r>
        <w:rPr>
          <w:rFonts w:hint="eastAsia" w:ascii="宋体" w:hAnsi="宋体" w:cs="宋体"/>
          <w:bCs/>
          <w:szCs w:val="21"/>
        </w:rPr>
        <w:t xml:space="preserve">按公司需求，制作与公司业务相关的不少于6个时长不少于2分钟的主题视频短片 </w:t>
      </w:r>
    </w:p>
    <w:p>
      <w:pPr>
        <w:spacing w:line="500" w:lineRule="exact"/>
        <w:ind w:firstLine="308" w:firstLineChars="147"/>
        <w:rPr>
          <w:rFonts w:ascii="宋体" w:hAnsi="宋体" w:cs="宋体"/>
          <w:bCs/>
          <w:szCs w:val="21"/>
        </w:rPr>
      </w:pPr>
      <w:r>
        <w:rPr>
          <w:rFonts w:hint="eastAsia" w:ascii="宋体" w:hAnsi="宋体" w:cs="宋体"/>
          <w:bCs/>
          <w:szCs w:val="21"/>
        </w:rPr>
        <w:t>1.策划方案内容（包括调研、策划、拍摄、后期方面内容）完善、结构清晰、有创新性，重点突出，布局合理，主次分明，有鲜明的影片线索、紧扣主题，符合公司实际情况，内容积极向上的得25-40分。</w:t>
      </w:r>
    </w:p>
    <w:p>
      <w:pPr>
        <w:spacing w:line="500" w:lineRule="exact"/>
        <w:ind w:firstLine="308" w:firstLineChars="147"/>
        <w:rPr>
          <w:rFonts w:ascii="宋体" w:hAnsi="宋体" w:cs="宋体"/>
          <w:bCs/>
          <w:szCs w:val="21"/>
        </w:rPr>
      </w:pPr>
      <w:r>
        <w:rPr>
          <w:rFonts w:hint="eastAsia" w:ascii="宋体" w:hAnsi="宋体" w:cs="宋体"/>
          <w:bCs/>
          <w:szCs w:val="21"/>
        </w:rPr>
        <w:t>2.策划方案内容（包括调研、策划、拍摄、后期方面内容）完善、结构清晰、有部分创新性，布局合理，主次分明，内容积极向上的得15-24分。</w:t>
      </w:r>
    </w:p>
    <w:p>
      <w:pPr>
        <w:spacing w:line="500" w:lineRule="exact"/>
        <w:ind w:firstLine="308" w:firstLineChars="147"/>
        <w:rPr>
          <w:rFonts w:ascii="宋体" w:hAnsi="宋体" w:cs="宋体"/>
          <w:bCs/>
          <w:szCs w:val="21"/>
        </w:rPr>
      </w:pPr>
      <w:r>
        <w:rPr>
          <w:rFonts w:hint="eastAsia" w:ascii="宋体" w:hAnsi="宋体" w:cs="宋体"/>
          <w:bCs/>
          <w:szCs w:val="21"/>
        </w:rPr>
        <w:t>3.策划方案内容完善、结构清晰、情景结构单一，布局合理，主次分明的得1-14分。</w:t>
      </w:r>
    </w:p>
    <w:p>
      <w:pPr>
        <w:spacing w:line="500" w:lineRule="exact"/>
        <w:ind w:firstLine="308" w:firstLineChars="147"/>
        <w:rPr>
          <w:rFonts w:ascii="宋体" w:hAnsi="宋体" w:cs="宋体"/>
          <w:bCs/>
          <w:szCs w:val="21"/>
        </w:rPr>
      </w:pPr>
      <w:r>
        <w:rPr>
          <w:rFonts w:hint="eastAsia" w:ascii="宋体" w:hAnsi="宋体" w:cs="宋体"/>
          <w:bCs/>
          <w:szCs w:val="21"/>
        </w:rPr>
        <w:t>4.未提供不得分。</w:t>
      </w:r>
    </w:p>
    <w:p>
      <w:pPr>
        <w:spacing w:line="500" w:lineRule="exact"/>
        <w:ind w:firstLine="310" w:firstLineChars="147"/>
        <w:rPr>
          <w:rFonts w:ascii="宋体" w:hAnsi="宋体" w:cs="宋体"/>
          <w:b/>
          <w:szCs w:val="21"/>
        </w:rPr>
      </w:pPr>
      <w:r>
        <w:rPr>
          <w:rFonts w:hint="eastAsia" w:ascii="宋体" w:hAnsi="宋体" w:cs="宋体"/>
          <w:b/>
          <w:szCs w:val="21"/>
        </w:rPr>
        <w:t>2、时间进度安排（满分5分）</w:t>
      </w:r>
    </w:p>
    <w:p>
      <w:pPr>
        <w:spacing w:line="500" w:lineRule="exact"/>
        <w:ind w:firstLine="308" w:firstLineChars="147"/>
        <w:rPr>
          <w:rFonts w:ascii="宋体" w:hAnsi="宋体" w:cs="宋体"/>
          <w:bCs/>
          <w:szCs w:val="21"/>
        </w:rPr>
      </w:pPr>
      <w:r>
        <w:rPr>
          <w:rFonts w:hint="eastAsia" w:ascii="宋体" w:hAnsi="宋体" w:cs="宋体"/>
          <w:bCs/>
          <w:szCs w:val="21"/>
        </w:rPr>
        <w:t>1.创作时间安排合理，具有可执行性，制片流程安排高效、科学的得4-5分。</w:t>
      </w:r>
    </w:p>
    <w:p>
      <w:pPr>
        <w:spacing w:line="500" w:lineRule="exact"/>
        <w:ind w:firstLine="308" w:firstLineChars="147"/>
        <w:rPr>
          <w:rFonts w:ascii="宋体" w:hAnsi="宋体" w:cs="宋体"/>
          <w:bCs/>
          <w:szCs w:val="21"/>
        </w:rPr>
      </w:pPr>
      <w:r>
        <w:rPr>
          <w:rFonts w:hint="eastAsia" w:ascii="宋体" w:hAnsi="宋体" w:cs="宋体"/>
          <w:bCs/>
          <w:szCs w:val="21"/>
        </w:rPr>
        <w:t>2.创作时间安排基本合理，有可执行性，制片流程安排具有操作性的得2-3分。</w:t>
      </w:r>
    </w:p>
    <w:p>
      <w:pPr>
        <w:spacing w:line="500" w:lineRule="exact"/>
        <w:ind w:firstLine="308" w:firstLineChars="147"/>
      </w:pPr>
      <w:r>
        <w:rPr>
          <w:rFonts w:hint="eastAsia" w:ascii="宋体" w:hAnsi="宋体" w:cs="宋体"/>
          <w:bCs/>
          <w:szCs w:val="21"/>
        </w:rPr>
        <w:t>3.创作时间安排不合理或制片流程缺乏科学性的得1分。</w:t>
      </w:r>
    </w:p>
    <w:p>
      <w:pPr>
        <w:spacing w:line="500" w:lineRule="exact"/>
        <w:ind w:firstLine="308" w:firstLineChars="147"/>
      </w:pPr>
      <w:r>
        <w:rPr>
          <w:rFonts w:hint="eastAsia" w:ascii="宋体" w:hAnsi="宋体" w:cs="宋体"/>
          <w:bCs/>
          <w:szCs w:val="21"/>
        </w:rPr>
        <w:t>4.未提供不得分。</w:t>
      </w:r>
    </w:p>
    <w:p>
      <w:pPr>
        <w:spacing w:line="500" w:lineRule="exact"/>
        <w:ind w:firstLine="310" w:firstLineChars="147"/>
        <w:rPr>
          <w:rFonts w:ascii="宋体" w:hAnsi="宋体" w:cs="宋体"/>
          <w:b/>
          <w:szCs w:val="21"/>
        </w:rPr>
      </w:pPr>
      <w:r>
        <w:rPr>
          <w:rFonts w:hint="eastAsia" w:ascii="宋体" w:hAnsi="宋体" w:cs="宋体"/>
          <w:b/>
          <w:szCs w:val="21"/>
        </w:rPr>
        <w:t>3、后期剪辑内容（满分10分）</w:t>
      </w:r>
    </w:p>
    <w:p>
      <w:pPr>
        <w:spacing w:line="500" w:lineRule="exact"/>
        <w:ind w:firstLine="308" w:firstLineChars="147"/>
        <w:rPr>
          <w:rFonts w:ascii="宋体" w:hAnsi="宋体" w:cs="宋体"/>
          <w:bCs/>
          <w:szCs w:val="21"/>
        </w:rPr>
      </w:pPr>
      <w:r>
        <w:rPr>
          <w:rFonts w:hint="eastAsia" w:ascii="宋体" w:hAnsi="宋体" w:cs="宋体"/>
          <w:bCs/>
          <w:szCs w:val="21"/>
        </w:rPr>
        <w:t>1.后期剪辑安排（包括素材管理、剪辑、配音、配乐、声音、调色、合成、包装、特技动画方面）内容合理，考虑周全，布局严谨，技法合理的得7-10分。</w:t>
      </w:r>
    </w:p>
    <w:p>
      <w:pPr>
        <w:spacing w:line="500" w:lineRule="exact"/>
        <w:ind w:firstLine="308" w:firstLineChars="147"/>
        <w:rPr>
          <w:rFonts w:ascii="宋体" w:hAnsi="宋体" w:cs="宋体"/>
          <w:bCs/>
          <w:szCs w:val="21"/>
        </w:rPr>
      </w:pPr>
      <w:r>
        <w:rPr>
          <w:rFonts w:hint="eastAsia" w:ascii="宋体" w:hAnsi="宋体" w:cs="宋体"/>
          <w:bCs/>
          <w:szCs w:val="21"/>
        </w:rPr>
        <w:t>2.后期剪辑安排（包括素材管理、剪辑、配音、配乐、声音、调色、合成、包装、特技动画方面）内容基本合理，考虑周全，技法合理的得4-6分。</w:t>
      </w:r>
    </w:p>
    <w:p>
      <w:pPr>
        <w:spacing w:line="500" w:lineRule="exact"/>
        <w:ind w:firstLine="308" w:firstLineChars="147"/>
        <w:rPr>
          <w:rFonts w:ascii="宋体" w:hAnsi="宋体" w:cs="宋体"/>
          <w:bCs/>
          <w:szCs w:val="21"/>
        </w:rPr>
      </w:pPr>
      <w:r>
        <w:rPr>
          <w:rFonts w:hint="eastAsia" w:ascii="宋体" w:hAnsi="宋体" w:cs="宋体"/>
          <w:bCs/>
          <w:szCs w:val="21"/>
        </w:rPr>
        <w:t>3.后期剪辑安排（包括素材管理、剪辑、配音、配乐、声音、调色、合成、包装、特技动画方面）内容不合理，考虑不周全，的得1-3分。</w:t>
      </w:r>
    </w:p>
    <w:p>
      <w:pPr>
        <w:spacing w:line="500" w:lineRule="exact"/>
        <w:ind w:firstLine="308" w:firstLineChars="147"/>
      </w:pPr>
      <w:r>
        <w:rPr>
          <w:rFonts w:hint="eastAsia" w:ascii="宋体" w:hAnsi="宋体" w:cs="宋体"/>
          <w:bCs/>
          <w:szCs w:val="21"/>
        </w:rPr>
        <w:t>4.未提供不得分。</w:t>
      </w:r>
    </w:p>
    <w:p>
      <w:pPr>
        <w:spacing w:line="500" w:lineRule="exact"/>
        <w:ind w:firstLine="310" w:firstLineChars="147"/>
        <w:rPr>
          <w:rFonts w:ascii="宋体" w:hAnsi="宋体" w:cs="宋体"/>
          <w:b/>
          <w:szCs w:val="21"/>
        </w:rPr>
      </w:pPr>
      <w:r>
        <w:rPr>
          <w:rFonts w:hint="eastAsia" w:ascii="宋体" w:hAnsi="宋体" w:cs="宋体"/>
          <w:b/>
          <w:szCs w:val="21"/>
        </w:rPr>
        <w:t>4、服务承诺（5分）</w:t>
      </w:r>
      <w:r>
        <w:rPr>
          <w:rFonts w:hint="eastAsia" w:ascii="宋体" w:hAnsi="宋体" w:cs="宋体"/>
          <w:b/>
          <w:szCs w:val="21"/>
        </w:rPr>
        <w:tab/>
      </w:r>
    </w:p>
    <w:p>
      <w:pPr>
        <w:spacing w:line="500" w:lineRule="exact"/>
        <w:ind w:firstLine="308" w:firstLineChars="147"/>
        <w:rPr>
          <w:rFonts w:ascii="宋体" w:hAnsi="宋体" w:cs="宋体"/>
          <w:bCs/>
          <w:szCs w:val="21"/>
        </w:rPr>
      </w:pPr>
      <w:r>
        <w:rPr>
          <w:rFonts w:hint="eastAsia" w:ascii="宋体" w:hAnsi="宋体" w:cs="宋体"/>
          <w:bCs/>
          <w:szCs w:val="21"/>
        </w:rPr>
        <w:t>服务方案围绕公司一年的日常工作照片、视频的拍摄服务</w:t>
      </w:r>
    </w:p>
    <w:p>
      <w:pPr>
        <w:spacing w:line="500" w:lineRule="exact"/>
        <w:ind w:firstLine="308" w:firstLineChars="147"/>
        <w:rPr>
          <w:rFonts w:ascii="宋体" w:hAnsi="宋体" w:cs="宋体"/>
          <w:bCs/>
          <w:szCs w:val="21"/>
        </w:rPr>
      </w:pPr>
      <w:r>
        <w:rPr>
          <w:rFonts w:hint="eastAsia" w:ascii="宋体" w:hAnsi="宋体" w:cs="宋体"/>
          <w:bCs/>
          <w:szCs w:val="21"/>
        </w:rPr>
        <w:t>1. 服务内容及承诺全面，有具体的保证措施且合理、可行，能较好的满足本项目要求，且能够提供“24小时服务与拍摄人员及时响应到场”的服务保证及承诺所的得5分；</w:t>
      </w:r>
    </w:p>
    <w:p>
      <w:pPr>
        <w:spacing w:line="500" w:lineRule="exact"/>
        <w:ind w:firstLine="308" w:firstLineChars="147"/>
        <w:rPr>
          <w:rFonts w:ascii="宋体" w:hAnsi="宋体" w:cs="宋体"/>
          <w:bCs/>
          <w:szCs w:val="21"/>
        </w:rPr>
      </w:pPr>
      <w:r>
        <w:rPr>
          <w:rFonts w:hint="eastAsia" w:ascii="宋体" w:hAnsi="宋体" w:cs="宋体"/>
          <w:bCs/>
          <w:szCs w:val="21"/>
        </w:rPr>
        <w:t>2. 售后服务内容及承诺较全面，有具体的保证措施且合理、可行，能基本满足本项目要求，且能够提供基本服务保证及承诺的得3-4分；</w:t>
      </w:r>
    </w:p>
    <w:p>
      <w:pPr>
        <w:spacing w:line="500" w:lineRule="exact"/>
        <w:ind w:firstLine="308" w:firstLineChars="147"/>
        <w:rPr>
          <w:rFonts w:ascii="宋体" w:hAnsi="宋体" w:cs="宋体"/>
          <w:bCs/>
          <w:szCs w:val="21"/>
        </w:rPr>
      </w:pPr>
      <w:r>
        <w:rPr>
          <w:rFonts w:hint="eastAsia" w:ascii="宋体" w:hAnsi="宋体" w:cs="宋体"/>
          <w:bCs/>
          <w:szCs w:val="21"/>
        </w:rPr>
        <w:t>3. 售后服务内容及承诺一般，有具体的保证措施且基本合理、可行，能基本满足本项目要求，无服务保证及承诺，或承诺响应性较差的得1-2分；</w:t>
      </w:r>
    </w:p>
    <w:p>
      <w:pPr>
        <w:spacing w:line="500" w:lineRule="exact"/>
        <w:ind w:firstLine="310" w:firstLineChars="147"/>
        <w:rPr>
          <w:rFonts w:ascii="宋体" w:hAnsi="宋体" w:cs="宋体"/>
          <w:b/>
          <w:szCs w:val="21"/>
        </w:rPr>
      </w:pPr>
      <w:r>
        <w:rPr>
          <w:rFonts w:hint="eastAsia" w:ascii="宋体" w:hAnsi="宋体" w:cs="宋体"/>
          <w:b/>
          <w:szCs w:val="21"/>
        </w:rPr>
        <w:t>5、竞谈申请人类似业绩（10分）</w:t>
      </w:r>
    </w:p>
    <w:p>
      <w:pPr>
        <w:spacing w:line="500" w:lineRule="exact"/>
        <w:ind w:firstLine="308" w:firstLineChars="147"/>
        <w:rPr>
          <w:rFonts w:ascii="宋体" w:hAnsi="宋体" w:cs="宋体"/>
          <w:bCs/>
          <w:szCs w:val="21"/>
        </w:rPr>
      </w:pPr>
      <w:r>
        <w:rPr>
          <w:rFonts w:hint="eastAsia" w:ascii="宋体" w:hAnsi="宋体" w:cs="宋体"/>
          <w:bCs/>
          <w:szCs w:val="21"/>
        </w:rPr>
        <w:t>竞谈申请人2018年1月至今（以签订合同日期或</w:t>
      </w:r>
      <w:r>
        <w:rPr>
          <w:rFonts w:hint="eastAsia" w:ascii="宋体" w:hAnsi="宋体" w:cs="宋体"/>
          <w:szCs w:val="21"/>
        </w:rPr>
        <w:t>短视频拍摄</w:t>
      </w:r>
      <w:r>
        <w:rPr>
          <w:rFonts w:hint="eastAsia" w:ascii="宋体" w:hAnsi="宋体" w:cs="宋体"/>
          <w:bCs/>
          <w:szCs w:val="21"/>
        </w:rPr>
        <w:t>播出日期为准）完成过1个</w:t>
      </w:r>
      <w:r>
        <w:rPr>
          <w:rFonts w:hint="eastAsia" w:ascii="宋体" w:hAnsi="宋体" w:cs="宋体"/>
          <w:szCs w:val="21"/>
        </w:rPr>
        <w:t>党政机关或企（事）业短视频拍摄</w:t>
      </w:r>
      <w:r>
        <w:rPr>
          <w:rFonts w:hint="eastAsia" w:ascii="宋体" w:hAnsi="宋体" w:cs="宋体"/>
          <w:bCs/>
          <w:szCs w:val="21"/>
        </w:rPr>
        <w:t>的得5分，最多10分。</w:t>
      </w:r>
    </w:p>
    <w:p>
      <w:pPr>
        <w:spacing w:line="500" w:lineRule="exact"/>
        <w:ind w:firstLine="308" w:firstLineChars="147"/>
        <w:rPr>
          <w:rFonts w:ascii="宋体" w:hAnsi="宋体" w:cs="宋体"/>
          <w:bCs/>
          <w:szCs w:val="21"/>
        </w:rPr>
      </w:pPr>
      <w:r>
        <w:rPr>
          <w:rFonts w:hint="eastAsia" w:ascii="宋体" w:hAnsi="宋体" w:cs="宋体"/>
          <w:bCs/>
          <w:szCs w:val="21"/>
        </w:rPr>
        <w:t>注：提供能体现竞谈申请人名称的业绩证明材料。</w:t>
      </w:r>
    </w:p>
    <w:p>
      <w:pPr>
        <w:spacing w:line="500" w:lineRule="exact"/>
        <w:ind w:firstLine="308" w:firstLineChars="147"/>
        <w:rPr>
          <w:rFonts w:ascii="宋体" w:hAnsi="宋体" w:cs="宋体"/>
          <w:bCs/>
          <w:szCs w:val="21"/>
        </w:rPr>
      </w:pPr>
      <w:r>
        <w:rPr>
          <w:rFonts w:hint="eastAsia" w:ascii="宋体" w:hAnsi="宋体" w:cs="宋体"/>
          <w:bCs/>
          <w:szCs w:val="21"/>
        </w:rPr>
        <w:t>二、商务部分（满分30分）</w:t>
      </w:r>
    </w:p>
    <w:p>
      <w:pPr>
        <w:spacing w:line="500" w:lineRule="exact"/>
        <w:ind w:firstLine="308" w:firstLineChars="147"/>
        <w:rPr>
          <w:rFonts w:ascii="宋体" w:hAnsi="宋体" w:cs="宋体"/>
          <w:bCs/>
          <w:szCs w:val="21"/>
        </w:rPr>
      </w:pPr>
      <w:r>
        <w:rPr>
          <w:rFonts w:hint="eastAsia" w:ascii="宋体" w:hAnsi="宋体" w:cs="宋体"/>
          <w:bCs/>
          <w:szCs w:val="21"/>
        </w:rPr>
        <w:t>竞标报价评审评分（满分30分）</w:t>
      </w:r>
    </w:p>
    <w:p>
      <w:pPr>
        <w:spacing w:line="500" w:lineRule="exact"/>
        <w:ind w:firstLine="308" w:firstLineChars="147"/>
        <w:rPr>
          <w:rFonts w:ascii="宋体" w:hAnsi="宋体" w:cs="宋体"/>
          <w:bCs/>
          <w:szCs w:val="21"/>
        </w:rPr>
      </w:pPr>
      <w:r>
        <w:rPr>
          <w:rFonts w:hint="eastAsia" w:ascii="宋体" w:hAnsi="宋体" w:cs="宋体"/>
          <w:bCs/>
          <w:szCs w:val="21"/>
        </w:rPr>
        <w:t>以所有有效竞谈申请人的竞标报价的平均价作为评标基准价，竞谈申请人竞标报价与评标基准价相等的得满分，竞谈申请人竞标报价与评标基准价相比（比值），每向上浮动1%扣0.5分，向下浮动1%扣0.25分，分数扣完为止（计算结果四舍五入保留小数点两位）。</w:t>
      </w:r>
    </w:p>
    <w:p>
      <w:pPr>
        <w:spacing w:line="500" w:lineRule="exact"/>
        <w:ind w:firstLine="308" w:firstLineChars="147"/>
        <w:rPr>
          <w:rFonts w:ascii="宋体" w:hAnsi="宋体" w:cs="宋体"/>
          <w:bCs/>
          <w:szCs w:val="21"/>
        </w:rPr>
      </w:pPr>
      <w:r>
        <w:rPr>
          <w:rFonts w:hint="eastAsia" w:ascii="宋体" w:hAnsi="宋体" w:cs="宋体"/>
          <w:bCs/>
          <w:szCs w:val="21"/>
        </w:rPr>
        <w:t>平均价计算公式：</w:t>
      </w:r>
    </w:p>
    <w:p>
      <w:pPr>
        <w:spacing w:line="500" w:lineRule="exact"/>
        <w:ind w:firstLine="308" w:firstLineChars="147"/>
        <w:rPr>
          <w:rFonts w:ascii="宋体" w:hAnsi="宋体" w:cs="宋体"/>
          <w:bCs/>
          <w:szCs w:val="21"/>
        </w:rPr>
      </w:pPr>
      <w:r>
        <w:rPr>
          <w:rFonts w:hint="eastAsia" w:ascii="宋体" w:hAnsi="宋体" w:cs="宋体"/>
          <w:bCs/>
          <w:szCs w:val="21"/>
        </w:rPr>
        <w:t>公式一：（适用于当竞谈报价个数n≥7时）</w:t>
      </w:r>
    </w:p>
    <w:p>
      <w:pPr>
        <w:spacing w:line="500" w:lineRule="exact"/>
        <w:ind w:firstLine="308" w:firstLineChars="147"/>
        <w:rPr>
          <w:rFonts w:ascii="宋体" w:hAnsi="宋体" w:cs="宋体"/>
          <w:bCs/>
          <w:szCs w:val="21"/>
        </w:rPr>
      </w:pPr>
      <w:r>
        <w:rPr>
          <w:rFonts w:hint="eastAsia" w:ascii="宋体" w:hAnsi="宋体" w:cs="宋体"/>
          <w:bCs/>
          <w:szCs w:val="21"/>
        </w:rPr>
        <w:t>P=[（tmax－1×0.5＋tmin＋1×0.5）＋t1＋t2＋…tn－4 ]  ÷ （ n－3）</w:t>
      </w:r>
    </w:p>
    <w:p>
      <w:pPr>
        <w:spacing w:line="500" w:lineRule="exact"/>
        <w:ind w:firstLine="308" w:firstLineChars="147"/>
        <w:rPr>
          <w:rFonts w:ascii="宋体" w:hAnsi="宋体" w:cs="宋体"/>
          <w:bCs/>
          <w:szCs w:val="21"/>
        </w:rPr>
      </w:pPr>
      <w:r>
        <w:rPr>
          <w:rFonts w:hint="eastAsia" w:ascii="宋体" w:hAnsi="宋体" w:cs="宋体"/>
          <w:bCs/>
          <w:szCs w:val="21"/>
        </w:rPr>
        <w:t>其中：</w:t>
      </w:r>
    </w:p>
    <w:p>
      <w:pPr>
        <w:spacing w:line="500" w:lineRule="exact"/>
        <w:ind w:firstLine="308" w:firstLineChars="147"/>
        <w:rPr>
          <w:rFonts w:ascii="宋体" w:hAnsi="宋体" w:cs="宋体"/>
          <w:bCs/>
          <w:szCs w:val="21"/>
        </w:rPr>
      </w:pPr>
      <w:r>
        <w:rPr>
          <w:rFonts w:hint="eastAsia" w:ascii="宋体" w:hAnsi="宋体" w:cs="宋体"/>
          <w:bCs/>
          <w:szCs w:val="21"/>
        </w:rPr>
        <w:t>1、</w:t>
      </w:r>
      <w:r>
        <w:rPr>
          <w:rFonts w:hint="eastAsia" w:ascii="宋体" w:hAnsi="宋体" w:cs="宋体"/>
          <w:bCs/>
          <w:szCs w:val="21"/>
        </w:rPr>
        <w:tab/>
      </w:r>
      <w:r>
        <w:rPr>
          <w:rFonts w:hint="eastAsia" w:ascii="宋体" w:hAnsi="宋体" w:cs="宋体"/>
          <w:bCs/>
          <w:szCs w:val="21"/>
        </w:rPr>
        <w:t>P为平均竞谈报价；</w:t>
      </w:r>
    </w:p>
    <w:p>
      <w:pPr>
        <w:spacing w:line="500" w:lineRule="exact"/>
        <w:ind w:firstLine="308" w:firstLineChars="147"/>
        <w:rPr>
          <w:rFonts w:ascii="宋体" w:hAnsi="宋体" w:cs="宋体"/>
          <w:bCs/>
          <w:szCs w:val="21"/>
        </w:rPr>
      </w:pPr>
      <w:r>
        <w:rPr>
          <w:rFonts w:hint="eastAsia" w:ascii="宋体" w:hAnsi="宋体" w:cs="宋体"/>
          <w:bCs/>
          <w:szCs w:val="21"/>
        </w:rPr>
        <w:t>2、</w:t>
      </w:r>
      <w:r>
        <w:rPr>
          <w:rFonts w:hint="eastAsia" w:ascii="宋体" w:hAnsi="宋体" w:cs="宋体"/>
          <w:bCs/>
          <w:szCs w:val="21"/>
        </w:rPr>
        <w:tab/>
      </w:r>
      <w:r>
        <w:rPr>
          <w:rFonts w:hint="eastAsia" w:ascii="宋体" w:hAnsi="宋体" w:cs="宋体"/>
          <w:bCs/>
          <w:szCs w:val="21"/>
        </w:rPr>
        <w:t>t为竞谈报价；tmax－1指竞谈报价中第二高值；tmin＋1指竞谈报价中第二低值；t1、t2、…、tn－4指分别去掉一个第一、第二高值和一个第一、第二低值后的竞谈报价；</w:t>
      </w:r>
    </w:p>
    <w:p>
      <w:pPr>
        <w:spacing w:line="500" w:lineRule="exact"/>
        <w:ind w:firstLine="308" w:firstLineChars="147"/>
        <w:rPr>
          <w:rFonts w:ascii="宋体" w:hAnsi="宋体" w:cs="宋体"/>
          <w:bCs/>
          <w:szCs w:val="21"/>
        </w:rPr>
      </w:pPr>
      <w:r>
        <w:rPr>
          <w:rFonts w:hint="eastAsia" w:ascii="宋体" w:hAnsi="宋体" w:cs="宋体"/>
          <w:bCs/>
          <w:szCs w:val="21"/>
        </w:rPr>
        <w:t>3、</w:t>
      </w:r>
      <w:r>
        <w:rPr>
          <w:rFonts w:hint="eastAsia" w:ascii="宋体" w:hAnsi="宋体" w:cs="宋体"/>
          <w:bCs/>
          <w:szCs w:val="21"/>
        </w:rPr>
        <w:tab/>
      </w:r>
      <w:r>
        <w:rPr>
          <w:rFonts w:hint="eastAsia" w:ascii="宋体" w:hAnsi="宋体" w:cs="宋体"/>
          <w:bCs/>
          <w:szCs w:val="21"/>
        </w:rPr>
        <w:t>n指竞谈报价个数</w:t>
      </w:r>
    </w:p>
    <w:p>
      <w:pPr>
        <w:spacing w:line="500" w:lineRule="exact"/>
        <w:ind w:firstLine="308" w:firstLineChars="147"/>
        <w:rPr>
          <w:rFonts w:ascii="宋体" w:hAnsi="宋体" w:cs="宋体"/>
          <w:bCs/>
          <w:szCs w:val="21"/>
        </w:rPr>
      </w:pPr>
      <w:r>
        <w:rPr>
          <w:rFonts w:hint="eastAsia" w:ascii="宋体" w:hAnsi="宋体" w:cs="宋体"/>
          <w:bCs/>
          <w:szCs w:val="21"/>
        </w:rPr>
        <w:t>公式二：（适用于当竞谈报价个数n在7 &gt;n≥5范围时）</w:t>
      </w:r>
    </w:p>
    <w:p>
      <w:pPr>
        <w:spacing w:line="500" w:lineRule="exact"/>
        <w:ind w:firstLine="308" w:firstLineChars="147"/>
        <w:rPr>
          <w:rFonts w:ascii="宋体" w:hAnsi="宋体" w:cs="宋体"/>
          <w:bCs/>
          <w:szCs w:val="21"/>
        </w:rPr>
      </w:pPr>
      <w:r>
        <w:rPr>
          <w:rFonts w:hint="eastAsia" w:ascii="宋体" w:hAnsi="宋体" w:cs="宋体"/>
          <w:bCs/>
          <w:szCs w:val="21"/>
        </w:rPr>
        <w:t>P=（ t1＋t2＋…tn－2）÷  （n－2）</w:t>
      </w:r>
    </w:p>
    <w:p>
      <w:pPr>
        <w:spacing w:line="500" w:lineRule="exact"/>
        <w:ind w:firstLine="308" w:firstLineChars="147"/>
        <w:rPr>
          <w:rFonts w:ascii="宋体" w:hAnsi="宋体" w:cs="宋体"/>
          <w:bCs/>
          <w:szCs w:val="21"/>
        </w:rPr>
      </w:pPr>
      <w:r>
        <w:rPr>
          <w:rFonts w:hint="eastAsia" w:ascii="宋体" w:hAnsi="宋体" w:cs="宋体"/>
          <w:bCs/>
          <w:szCs w:val="21"/>
        </w:rPr>
        <w:t>其中：t1、t2、…、tn－2指去掉一个最高值和一个最低值后的竞谈报价；</w:t>
      </w:r>
    </w:p>
    <w:p>
      <w:pPr>
        <w:spacing w:line="500" w:lineRule="exact"/>
        <w:ind w:firstLine="308" w:firstLineChars="147"/>
        <w:rPr>
          <w:rFonts w:ascii="宋体" w:hAnsi="宋体" w:cs="宋体"/>
          <w:bCs/>
          <w:szCs w:val="21"/>
        </w:rPr>
      </w:pPr>
      <w:r>
        <w:rPr>
          <w:rFonts w:hint="eastAsia" w:ascii="宋体" w:hAnsi="宋体" w:cs="宋体"/>
          <w:bCs/>
          <w:szCs w:val="21"/>
        </w:rPr>
        <w:t>公式三：（适用于当竞谈报价个数n在5 &gt;n范围时）</w:t>
      </w:r>
    </w:p>
    <w:p>
      <w:pPr>
        <w:spacing w:line="500" w:lineRule="exact"/>
        <w:ind w:firstLine="308" w:firstLineChars="147"/>
        <w:rPr>
          <w:rFonts w:ascii="宋体" w:hAnsi="宋体" w:cs="宋体"/>
          <w:bCs/>
          <w:szCs w:val="21"/>
        </w:rPr>
      </w:pPr>
      <w:r>
        <w:rPr>
          <w:rFonts w:hint="eastAsia" w:ascii="宋体" w:hAnsi="宋体" w:cs="宋体"/>
          <w:bCs/>
          <w:szCs w:val="21"/>
        </w:rPr>
        <w:t>P=（ t1＋t2＋…tn）÷  n</w:t>
      </w:r>
    </w:p>
    <w:p>
      <w:pPr>
        <w:spacing w:line="500" w:lineRule="exact"/>
        <w:ind w:firstLine="308" w:firstLineChars="147"/>
        <w:rPr>
          <w:rFonts w:ascii="宋体" w:hAnsi="宋体" w:cs="宋体"/>
          <w:bCs/>
          <w:szCs w:val="21"/>
        </w:rPr>
      </w:pPr>
      <w:r>
        <w:rPr>
          <w:rFonts w:hint="eastAsia" w:ascii="宋体" w:hAnsi="宋体" w:cs="宋体"/>
          <w:bCs/>
          <w:szCs w:val="21"/>
        </w:rPr>
        <w:t>其中：t1、t2、…、tn指竞谈报价。</w:t>
      </w:r>
    </w:p>
    <w:p>
      <w:pPr>
        <w:spacing w:line="500" w:lineRule="exact"/>
        <w:ind w:firstLine="310" w:firstLineChars="147"/>
        <w:rPr>
          <w:rFonts w:ascii="宋体" w:hAnsi="宋体" w:cs="宋体"/>
          <w:b/>
          <w:szCs w:val="21"/>
        </w:rPr>
      </w:pPr>
      <w:r>
        <w:rPr>
          <w:rFonts w:hint="eastAsia" w:ascii="宋体" w:hAnsi="宋体" w:cs="宋体"/>
          <w:b/>
          <w:szCs w:val="21"/>
        </w:rPr>
        <w:t>三、澄清</w:t>
      </w:r>
    </w:p>
    <w:p>
      <w:pPr>
        <w:spacing w:line="360" w:lineRule="auto"/>
        <w:ind w:firstLine="420" w:firstLineChars="200"/>
        <w:rPr>
          <w:rFonts w:ascii="宋体" w:hAnsi="宋体" w:cs="宋体"/>
          <w:szCs w:val="21"/>
        </w:rPr>
      </w:pPr>
      <w:r>
        <w:rPr>
          <w:rFonts w:hint="eastAsia" w:ascii="宋体" w:hAnsi="宋体" w:cs="宋体"/>
          <w:szCs w:val="21"/>
        </w:rPr>
        <w:t>4.1对竞争性谈判申请文件中含义不明确、同类问题表述不一致或者有明显文字和计算错误的内容，谈判小组可以书面形式要求竞谈申请人做出必要的澄清、说明或者补正。</w:t>
      </w:r>
    </w:p>
    <w:p>
      <w:pPr>
        <w:spacing w:line="360" w:lineRule="auto"/>
        <w:ind w:firstLine="420" w:firstLineChars="200"/>
        <w:rPr>
          <w:rFonts w:ascii="宋体" w:hAnsi="宋体" w:cs="宋体"/>
          <w:szCs w:val="21"/>
        </w:rPr>
      </w:pPr>
      <w:r>
        <w:rPr>
          <w:rFonts w:hint="eastAsia" w:ascii="宋体" w:hAnsi="宋体" w:cs="宋体"/>
          <w:szCs w:val="21"/>
        </w:rPr>
        <w:t>4.2 竞谈申请人的澄清、说明或者补正应采用书面形式，由其授权代表签字，在规定时间内提交，并将作为其竞争性谈判申请文件的一部分。</w:t>
      </w:r>
    </w:p>
    <w:p>
      <w:pPr>
        <w:adjustRightInd w:val="0"/>
        <w:spacing w:line="360" w:lineRule="auto"/>
        <w:ind w:firstLine="420" w:firstLineChars="200"/>
        <w:rPr>
          <w:rFonts w:ascii="宋体" w:hAnsi="宋体" w:cs="宋体"/>
          <w:szCs w:val="21"/>
        </w:rPr>
      </w:pPr>
      <w:r>
        <w:rPr>
          <w:rFonts w:hint="eastAsia" w:ascii="宋体" w:hAnsi="宋体" w:cs="宋体"/>
          <w:szCs w:val="21"/>
        </w:rPr>
        <w:t>4.3竞谈申请人对竞争性谈判申请文件的澄清不得超出竞争性谈判申请文件的范围或者改变竞争性谈判申请文件的实质性内容。</w:t>
      </w:r>
    </w:p>
    <w:p>
      <w:pPr>
        <w:spacing w:line="360" w:lineRule="auto"/>
        <w:ind w:firstLine="413" w:firstLineChars="196"/>
        <w:rPr>
          <w:rFonts w:ascii="宋体" w:hAnsi="宋体" w:cs="宋体"/>
          <w:b/>
          <w:szCs w:val="21"/>
        </w:rPr>
      </w:pPr>
      <w:r>
        <w:rPr>
          <w:rFonts w:hint="eastAsia" w:ascii="宋体" w:hAnsi="宋体" w:cs="宋体"/>
          <w:b/>
          <w:szCs w:val="21"/>
        </w:rPr>
        <w:t>四、评分要求和统计分数原则</w:t>
      </w:r>
    </w:p>
    <w:p>
      <w:pPr>
        <w:spacing w:line="360" w:lineRule="auto"/>
        <w:ind w:firstLine="480"/>
        <w:rPr>
          <w:rFonts w:ascii="宋体" w:hAnsi="宋体" w:cs="宋体"/>
          <w:szCs w:val="21"/>
        </w:rPr>
      </w:pPr>
      <w:r>
        <w:rPr>
          <w:rFonts w:hint="eastAsia" w:ascii="宋体" w:hAnsi="宋体" w:cs="宋体"/>
          <w:szCs w:val="21"/>
        </w:rPr>
        <w:t>A.谈判小组的评委应首先对各竞谈申请人的竞争性谈判申请文件进行评审，写出书面意见并按竞争性谈判文件规定分值评分。</w:t>
      </w:r>
    </w:p>
    <w:p>
      <w:pPr>
        <w:spacing w:line="360" w:lineRule="auto"/>
        <w:ind w:firstLine="480"/>
        <w:rPr>
          <w:rFonts w:ascii="宋体" w:hAnsi="宋体" w:cs="宋体"/>
          <w:szCs w:val="21"/>
        </w:rPr>
      </w:pPr>
      <w:r>
        <w:rPr>
          <w:rFonts w:hint="eastAsia" w:ascii="宋体" w:hAnsi="宋体" w:cs="宋体"/>
          <w:szCs w:val="21"/>
        </w:rPr>
        <w:t>B.统计分数原则：当评委有效评分份数在5份以上（含5份）时，去掉一个最高和一个最低评分后计算平均分值为竞谈申请人技术部分评审得分；当评委有效评分份数少于5份时，计算算术平均值为竞谈申请人的技术部分评审得分（四舍五入，保留小数点后两位）。</w:t>
      </w:r>
      <w:bookmarkStart w:id="73" w:name="_Toc322607414"/>
    </w:p>
    <w:bookmarkEnd w:id="73"/>
    <w:p>
      <w:pPr>
        <w:tabs>
          <w:tab w:val="right" w:pos="9300"/>
        </w:tabs>
        <w:spacing w:line="360" w:lineRule="auto"/>
        <w:ind w:firstLine="422" w:firstLineChars="200"/>
        <w:rPr>
          <w:rFonts w:ascii="宋体" w:hAnsi="宋体" w:cs="宋体"/>
          <w:b/>
          <w:szCs w:val="21"/>
        </w:rPr>
      </w:pPr>
      <w:r>
        <w:rPr>
          <w:rFonts w:hint="eastAsia" w:ascii="宋体" w:hAnsi="宋体" w:cs="宋体"/>
          <w:b/>
          <w:szCs w:val="21"/>
        </w:rPr>
        <w:t>五、推荐成交人名单</w:t>
      </w:r>
    </w:p>
    <w:p>
      <w:pPr>
        <w:spacing w:line="360" w:lineRule="auto"/>
        <w:ind w:firstLine="480"/>
        <w:rPr>
          <w:rFonts w:ascii="宋体" w:hAnsi="宋体" w:cs="宋体"/>
          <w:szCs w:val="21"/>
        </w:rPr>
      </w:pPr>
      <w:bookmarkStart w:id="74" w:name="_Toc345339725"/>
      <w:bookmarkStart w:id="75" w:name="_Toc345339399"/>
      <w:bookmarkStart w:id="76" w:name="_Toc402360079"/>
      <w:r>
        <w:rPr>
          <w:rFonts w:hint="eastAsia" w:ascii="宋体" w:hAnsi="宋体" w:cs="宋体"/>
          <w:szCs w:val="21"/>
        </w:rPr>
        <w:t>经初步审查合格的竞谈申请人，经技术、商务部分评审，谈判小组依据竞谈申请人的最终得分从高到低推荐有排序的1－3名成交候选人。</w:t>
      </w:r>
      <w:bookmarkEnd w:id="74"/>
      <w:bookmarkEnd w:id="75"/>
      <w:r>
        <w:rPr>
          <w:rFonts w:hint="eastAsia" w:ascii="宋体" w:hAnsi="宋体" w:cs="宋体"/>
          <w:szCs w:val="21"/>
        </w:rPr>
        <w:t>（如最终得分相同，按最终报价由低到高顺序排列。如最终得分和最终报价相同的，按技术得分由高到低顺序排列。如最终得分、最终报价、技术得分都相同时，由评委投票，按得票由高到低顺序排列。）</w:t>
      </w:r>
      <w:bookmarkEnd w:id="76"/>
    </w:p>
    <w:p>
      <w:pPr>
        <w:spacing w:line="360" w:lineRule="auto"/>
        <w:ind w:firstLine="422" w:firstLineChars="200"/>
        <w:rPr>
          <w:rFonts w:ascii="宋体" w:hAnsi="宋体" w:cs="宋体"/>
          <w:b/>
          <w:szCs w:val="21"/>
        </w:rPr>
      </w:pPr>
      <w:r>
        <w:rPr>
          <w:rFonts w:hint="eastAsia" w:ascii="宋体" w:hAnsi="宋体" w:cs="宋体"/>
          <w:b/>
          <w:szCs w:val="21"/>
        </w:rPr>
        <w:t>六、编写评审报告</w:t>
      </w:r>
    </w:p>
    <w:p>
      <w:pPr>
        <w:pStyle w:val="3"/>
        <w:spacing w:line="360" w:lineRule="auto"/>
        <w:rPr>
          <w:rFonts w:ascii="宋体" w:hAnsi="宋体" w:eastAsia="宋体" w:cs="宋体"/>
          <w:color w:val="auto"/>
          <w:sz w:val="24"/>
          <w:szCs w:val="24"/>
        </w:rPr>
      </w:pPr>
      <w:bookmarkStart w:id="77" w:name="_Toc11295"/>
      <w:bookmarkStart w:id="78" w:name="_Toc24027"/>
      <w:bookmarkStart w:id="79" w:name="_Toc24812"/>
      <w:bookmarkStart w:id="80" w:name="_Toc26581"/>
      <w:r>
        <w:rPr>
          <w:rFonts w:hint="eastAsia" w:ascii="宋体" w:hAnsi="宋体" w:eastAsia="宋体" w:cs="宋体"/>
          <w:b w:val="0"/>
          <w:bCs w:val="0"/>
          <w:color w:val="auto"/>
          <w:kern w:val="2"/>
          <w:sz w:val="21"/>
          <w:szCs w:val="21"/>
          <w:lang w:val="en-US"/>
        </w:rPr>
        <w:t>竞争性谈判报告由谈判小组全体成员签字。对评标结论持有异议的竞争性谈判小组成员可以以书面方式阐述其不同意见和理由。谈判小组成员拒绝在评审报告上签字且不陈述其不同意见和理由的，视为同意评标结论；谈判小组应当对此做出书面说明并记录在案。</w:t>
      </w:r>
      <w:r>
        <w:rPr>
          <w:rFonts w:hint="eastAsia" w:ascii="宋体" w:hAnsi="宋体" w:eastAsia="宋体" w:cs="宋体"/>
          <w:b w:val="0"/>
          <w:bCs w:val="0"/>
          <w:color w:val="auto"/>
          <w:sz w:val="24"/>
          <w:szCs w:val="24"/>
        </w:rPr>
        <w:br w:type="page"/>
      </w:r>
      <w:bookmarkEnd w:id="77"/>
      <w:bookmarkEnd w:id="78"/>
      <w:bookmarkEnd w:id="79"/>
      <w:bookmarkEnd w:id="80"/>
    </w:p>
    <w:p>
      <w:pPr>
        <w:pStyle w:val="3"/>
        <w:numPr>
          <w:ilvl w:val="0"/>
          <w:numId w:val="4"/>
        </w:numPr>
        <w:spacing w:line="480" w:lineRule="auto"/>
        <w:jc w:val="center"/>
        <w:rPr>
          <w:rFonts w:ascii="宋体" w:hAnsi="宋体" w:eastAsia="宋体" w:cs="宋体"/>
          <w:color w:val="auto"/>
          <w:sz w:val="32"/>
          <w:szCs w:val="32"/>
        </w:rPr>
      </w:pPr>
      <w:bookmarkStart w:id="81" w:name="_Toc229583209"/>
      <w:bookmarkStart w:id="82" w:name="_Toc1963"/>
      <w:bookmarkStart w:id="83" w:name="_Toc496769681"/>
      <w:bookmarkStart w:id="84" w:name="_Toc388531019"/>
      <w:r>
        <w:rPr>
          <w:rFonts w:hint="eastAsia" w:ascii="宋体" w:hAnsi="宋体" w:eastAsia="宋体" w:cs="宋体"/>
          <w:color w:val="auto"/>
          <w:sz w:val="32"/>
          <w:szCs w:val="32"/>
        </w:rPr>
        <w:t>合同</w:t>
      </w:r>
      <w:bookmarkEnd w:id="81"/>
      <w:r>
        <w:rPr>
          <w:rFonts w:hint="eastAsia" w:ascii="宋体" w:hAnsi="宋体" w:eastAsia="宋体" w:cs="宋体"/>
          <w:color w:val="auto"/>
          <w:sz w:val="32"/>
          <w:szCs w:val="32"/>
        </w:rPr>
        <w:t>条款及格式</w:t>
      </w:r>
      <w:bookmarkEnd w:id="82"/>
      <w:bookmarkEnd w:id="83"/>
      <w:bookmarkEnd w:id="84"/>
    </w:p>
    <w:p>
      <w:pPr>
        <w:spacing w:after="240"/>
        <w:jc w:val="center"/>
        <w:rPr>
          <w:rFonts w:ascii="宋体" w:hAnsi="宋体"/>
          <w:sz w:val="24"/>
        </w:rPr>
      </w:pPr>
      <w:r>
        <w:rPr>
          <w:rFonts w:hint="eastAsia" w:ascii="宋体" w:hAnsi="宋体"/>
          <w:sz w:val="24"/>
        </w:rPr>
        <w:t>（</w:t>
      </w:r>
      <w:r>
        <w:rPr>
          <w:rFonts w:hint="eastAsia" w:ascii="宋体" w:hAnsi="宋体"/>
          <w:b/>
          <w:sz w:val="24"/>
        </w:rPr>
        <w:t>注：本合同草案除实质性条款外，其他内容以采购人和与中标供应商签定的合同为准</w:t>
      </w:r>
      <w:r>
        <w:rPr>
          <w:rFonts w:hint="eastAsia" w:ascii="宋体" w:hAnsi="宋体"/>
          <w:sz w:val="24"/>
        </w:rPr>
        <w:t>）</w:t>
      </w:r>
    </w:p>
    <w:p>
      <w:pPr>
        <w:spacing w:after="240"/>
        <w:jc w:val="center"/>
        <w:rPr>
          <w:rFonts w:ascii="宋体" w:hAnsi="宋体"/>
          <w:sz w:val="24"/>
        </w:rPr>
      </w:pPr>
    </w:p>
    <w:p>
      <w:pPr>
        <w:spacing w:after="240"/>
        <w:jc w:val="center"/>
        <w:rPr>
          <w:rFonts w:ascii="宋体" w:hAnsi="宋体"/>
          <w:sz w:val="24"/>
        </w:rPr>
      </w:pPr>
    </w:p>
    <w:p>
      <w:pPr>
        <w:spacing w:after="240"/>
        <w:jc w:val="center"/>
        <w:rPr>
          <w:rFonts w:ascii="宋体" w:hAnsi="宋体"/>
          <w:sz w:val="24"/>
        </w:rPr>
      </w:pPr>
    </w:p>
    <w:p>
      <w:pPr>
        <w:spacing w:after="240"/>
        <w:jc w:val="center"/>
        <w:rPr>
          <w:rFonts w:ascii="宋体" w:hAnsi="宋体"/>
          <w:sz w:val="24"/>
        </w:rPr>
      </w:pPr>
    </w:p>
    <w:p>
      <w:pPr>
        <w:spacing w:after="240"/>
        <w:jc w:val="center"/>
        <w:rPr>
          <w:rFonts w:ascii="宋体" w:hAnsi="宋体"/>
          <w:sz w:val="24"/>
        </w:rPr>
      </w:pPr>
    </w:p>
    <w:p>
      <w:pPr>
        <w:spacing w:after="240"/>
        <w:jc w:val="center"/>
        <w:rPr>
          <w:rFonts w:ascii="宋体" w:hAnsi="宋体"/>
          <w:sz w:val="24"/>
        </w:rPr>
      </w:pPr>
    </w:p>
    <w:p>
      <w:pPr>
        <w:spacing w:after="240"/>
        <w:jc w:val="center"/>
        <w:rPr>
          <w:rFonts w:ascii="宋体" w:hAnsi="宋体" w:cs="Tahoma"/>
          <w:sz w:val="18"/>
          <w:szCs w:val="18"/>
        </w:rPr>
      </w:pPr>
      <w:r>
        <w:rPr>
          <w:rFonts w:hint="eastAsia" w:ascii="宋体" w:hAnsi="宋体" w:cs="Tahoma"/>
          <w:sz w:val="63"/>
          <w:szCs w:val="63"/>
        </w:rPr>
        <w:t>合</w:t>
      </w:r>
      <w:r>
        <w:rPr>
          <w:rFonts w:hint="eastAsia" w:ascii="宋体" w:hAnsi="宋体" w:cs="Tahoma"/>
          <w:sz w:val="18"/>
          <w:szCs w:val="18"/>
        </w:rPr>
        <w:t xml:space="preserve"> </w:t>
      </w:r>
    </w:p>
    <w:p>
      <w:pPr>
        <w:spacing w:after="240"/>
        <w:jc w:val="center"/>
        <w:rPr>
          <w:rFonts w:ascii="宋体" w:hAnsi="宋体" w:cs="Tahoma"/>
          <w:sz w:val="18"/>
          <w:szCs w:val="18"/>
        </w:rPr>
      </w:pPr>
      <w:r>
        <w:rPr>
          <w:rFonts w:hint="eastAsia" w:ascii="宋体" w:hAnsi="宋体" w:cs="Tahoma"/>
          <w:sz w:val="63"/>
          <w:szCs w:val="63"/>
        </w:rPr>
        <w:t>同</w:t>
      </w:r>
    </w:p>
    <w:p>
      <w:pPr>
        <w:spacing w:after="240"/>
        <w:jc w:val="center"/>
        <w:rPr>
          <w:rFonts w:ascii="宋体" w:hAnsi="宋体" w:cs="Tahoma"/>
          <w:sz w:val="18"/>
          <w:szCs w:val="18"/>
        </w:rPr>
      </w:pPr>
      <w:r>
        <w:rPr>
          <w:rFonts w:hint="eastAsia" w:ascii="宋体" w:hAnsi="宋体" w:cs="Tahoma"/>
          <w:sz w:val="63"/>
          <w:szCs w:val="63"/>
        </w:rPr>
        <w:t>书</w:t>
      </w:r>
      <w:r>
        <w:rPr>
          <w:rFonts w:hint="eastAsia" w:ascii="宋体" w:hAnsi="宋体" w:cs="Tahoma"/>
          <w:sz w:val="18"/>
          <w:szCs w:val="18"/>
        </w:rPr>
        <w:t xml:space="preserve"> </w:t>
      </w:r>
      <w:r>
        <w:rPr>
          <w:rFonts w:hint="eastAsia" w:ascii="宋体" w:hAnsi="宋体" w:cs="Tahoma"/>
          <w:sz w:val="18"/>
          <w:szCs w:val="18"/>
        </w:rPr>
        <w:br w:type="textWrapping"/>
      </w:r>
    </w:p>
    <w:p>
      <w:pPr>
        <w:spacing w:after="240"/>
        <w:jc w:val="center"/>
        <w:rPr>
          <w:rFonts w:ascii="宋体" w:hAnsi="宋体" w:cs="Tahoma"/>
          <w:sz w:val="18"/>
          <w:szCs w:val="18"/>
        </w:rPr>
      </w:pPr>
      <w:r>
        <w:rPr>
          <w:rFonts w:hint="eastAsia" w:ascii="宋体" w:hAnsi="宋体" w:cs="Tahoma"/>
          <w:b/>
          <w:bCs/>
          <w:sz w:val="27"/>
          <w:szCs w:val="27"/>
        </w:rPr>
        <w:t>签订地点:云南省昆明市</w:t>
      </w:r>
      <w:r>
        <w:rPr>
          <w:rFonts w:hint="eastAsia" w:ascii="宋体" w:hAnsi="宋体" w:cs="Tahoma"/>
          <w:sz w:val="18"/>
          <w:szCs w:val="18"/>
        </w:rPr>
        <w:t xml:space="preserve"> </w:t>
      </w:r>
      <w:r>
        <w:rPr>
          <w:rFonts w:hint="eastAsia" w:ascii="宋体" w:hAnsi="宋体" w:cs="Tahoma"/>
          <w:sz w:val="18"/>
          <w:szCs w:val="18"/>
        </w:rPr>
        <w:br w:type="textWrapping"/>
      </w:r>
    </w:p>
    <w:p>
      <w:pPr>
        <w:spacing w:after="240"/>
        <w:jc w:val="center"/>
        <w:rPr>
          <w:rFonts w:ascii="宋体" w:hAnsi="宋体" w:cs="Tahoma"/>
          <w:sz w:val="18"/>
          <w:szCs w:val="18"/>
        </w:rPr>
      </w:pPr>
      <w:r>
        <w:rPr>
          <w:rFonts w:hint="eastAsia" w:ascii="宋体" w:hAnsi="宋体" w:cs="Tahoma"/>
          <w:b/>
          <w:bCs/>
          <w:sz w:val="27"/>
          <w:szCs w:val="27"/>
        </w:rPr>
        <w:t xml:space="preserve">签订日期:    年　 月　日 </w:t>
      </w:r>
      <w:r>
        <w:rPr>
          <w:rFonts w:hint="eastAsia" w:ascii="宋体" w:hAnsi="宋体" w:cs="Tahoma"/>
          <w:sz w:val="18"/>
          <w:szCs w:val="18"/>
        </w:rPr>
        <w:br w:type="textWrapping"/>
      </w:r>
    </w:p>
    <w:p>
      <w:pPr>
        <w:pStyle w:val="38"/>
        <w:jc w:val="center"/>
        <w:rPr>
          <w:rFonts w:cs="Tahoma"/>
          <w:b/>
          <w:bCs/>
          <w:color w:val="auto"/>
          <w:sz w:val="27"/>
          <w:szCs w:val="27"/>
        </w:rPr>
        <w:sectPr>
          <w:footerReference r:id="rId6" w:type="first"/>
          <w:footerReference r:id="rId4" w:type="default"/>
          <w:footerReference r:id="rId5" w:type="even"/>
          <w:pgSz w:w="11907" w:h="16840"/>
          <w:pgMar w:top="1418" w:right="1134" w:bottom="1134" w:left="1151" w:header="936" w:footer="720" w:gutter="0"/>
          <w:pgNumType w:start="1"/>
          <w:cols w:space="720" w:num="1"/>
          <w:docGrid w:linePitch="331" w:charSpace="0"/>
        </w:sectPr>
      </w:pPr>
    </w:p>
    <w:p>
      <w:pPr>
        <w:pStyle w:val="263"/>
        <w:spacing w:line="360" w:lineRule="auto"/>
        <w:ind w:firstLine="640"/>
        <w:rPr>
          <w:rFonts w:ascii="宋体" w:hAnsi="宋体" w:eastAsia="宋体" w:cs="宋体"/>
        </w:rPr>
      </w:pPr>
      <w:r>
        <w:rPr>
          <w:rFonts w:hint="eastAsia" w:ascii="宋体" w:hAnsi="宋体" w:eastAsia="宋体" w:cs="宋体"/>
        </w:rPr>
        <w:t>1. 有关事项</w:t>
      </w:r>
    </w:p>
    <w:p>
      <w:pPr>
        <w:spacing w:line="360" w:lineRule="auto"/>
        <w:ind w:firstLine="640"/>
        <w:rPr>
          <w:rFonts w:ascii="宋体" w:hAnsi="宋体" w:cs="宋体"/>
          <w:szCs w:val="21"/>
          <w:lang w:val="zh-CN"/>
        </w:rPr>
      </w:pPr>
      <w:r>
        <w:rPr>
          <w:rFonts w:hint="eastAsia" w:ascii="宋体" w:hAnsi="宋体" w:cs="宋体"/>
          <w:szCs w:val="21"/>
          <w:lang w:val="zh-CN"/>
        </w:rPr>
        <w:t>甲方委托乙方就</w:t>
      </w:r>
      <w:r>
        <w:rPr>
          <w:rFonts w:hint="eastAsia" w:ascii="宋体" w:hAnsi="宋体" w:cs="宋体"/>
          <w:szCs w:val="21"/>
          <w:u w:val="single"/>
          <w:lang w:val="zh-CN"/>
        </w:rPr>
        <w:t xml:space="preserve">                      </w:t>
      </w:r>
      <w:r>
        <w:rPr>
          <w:rFonts w:hint="eastAsia" w:ascii="宋体" w:hAnsi="宋体" w:cs="宋体"/>
          <w:szCs w:val="21"/>
          <w:lang w:val="zh-CN"/>
        </w:rPr>
        <w:t>项目提供专项技术服务，并向乙方支付合同价款。双方经过平等协商，在真实、充分地表达意愿的基础上，根据《中华人民共和国民法典》及其他相关法律法规的规定，</w:t>
      </w:r>
      <w:r>
        <w:rPr>
          <w:rFonts w:hint="eastAsia" w:ascii="宋体" w:hAnsi="宋体" w:cs="宋体"/>
          <w:szCs w:val="21"/>
        </w:rPr>
        <w:t>订立本合同</w:t>
      </w:r>
      <w:r>
        <w:rPr>
          <w:rFonts w:hint="eastAsia" w:ascii="宋体" w:hAnsi="宋体" w:cs="宋体"/>
          <w:szCs w:val="21"/>
          <w:lang w:val="zh-CN"/>
        </w:rPr>
        <w:t>，并由双方共同恪守。</w:t>
      </w:r>
    </w:p>
    <w:p>
      <w:pPr>
        <w:pStyle w:val="263"/>
        <w:spacing w:line="360" w:lineRule="auto"/>
        <w:ind w:firstLine="640"/>
        <w:rPr>
          <w:rFonts w:ascii="宋体" w:hAnsi="宋体" w:eastAsia="宋体" w:cs="宋体"/>
          <w:bCs/>
          <w:lang w:val="zh-CN"/>
        </w:rPr>
      </w:pPr>
      <w:r>
        <w:rPr>
          <w:rFonts w:hint="eastAsia" w:ascii="宋体" w:hAnsi="宋体" w:eastAsia="宋体" w:cs="宋体"/>
          <w:bCs/>
        </w:rPr>
        <w:t xml:space="preserve">2. </w:t>
      </w:r>
      <w:r>
        <w:rPr>
          <w:rFonts w:hint="eastAsia" w:ascii="宋体" w:hAnsi="宋体" w:eastAsia="宋体" w:cs="宋体"/>
          <w:bCs/>
          <w:lang w:val="zh-CN"/>
        </w:rPr>
        <w:t>项目名称</w:t>
      </w:r>
      <w:r>
        <w:rPr>
          <w:rFonts w:hint="eastAsia" w:ascii="宋体" w:hAnsi="宋体" w:eastAsia="宋体" w:cs="宋体"/>
          <w:bCs/>
          <w:u w:val="single"/>
          <w:lang w:val="zh-CN"/>
        </w:rPr>
        <w:t xml:space="preserve">                      </w:t>
      </w:r>
    </w:p>
    <w:p>
      <w:pPr>
        <w:pStyle w:val="263"/>
        <w:spacing w:line="360" w:lineRule="auto"/>
        <w:ind w:firstLine="640"/>
        <w:rPr>
          <w:rFonts w:ascii="宋体" w:hAnsi="宋体" w:eastAsia="宋体" w:cs="宋体"/>
          <w:lang w:val="zh-CN"/>
        </w:rPr>
      </w:pPr>
      <w:r>
        <w:rPr>
          <w:rFonts w:hint="eastAsia" w:ascii="宋体" w:hAnsi="宋体" w:eastAsia="宋体" w:cs="宋体"/>
        </w:rPr>
        <w:t xml:space="preserve">3. </w:t>
      </w:r>
      <w:r>
        <w:rPr>
          <w:rFonts w:hint="eastAsia" w:ascii="宋体" w:hAnsi="宋体" w:eastAsia="宋体" w:cs="宋体"/>
          <w:lang w:val="zh-CN"/>
        </w:rPr>
        <w:t>项目联系人</w:t>
      </w:r>
    </w:p>
    <w:p>
      <w:pPr>
        <w:spacing w:line="360" w:lineRule="auto"/>
        <w:ind w:firstLine="640"/>
        <w:rPr>
          <w:rFonts w:ascii="宋体" w:hAnsi="宋体" w:cs="宋体"/>
          <w:szCs w:val="21"/>
        </w:rPr>
      </w:pPr>
      <w:r>
        <w:rPr>
          <w:rFonts w:hint="eastAsia" w:ascii="宋体" w:hAnsi="宋体" w:cs="宋体"/>
          <w:szCs w:val="21"/>
        </w:rPr>
        <w:t>为便于合同的履行，双方协商确定，在合同有效期内，</w:t>
      </w:r>
      <w:r>
        <w:rPr>
          <w:rFonts w:hint="eastAsia" w:ascii="宋体" w:hAnsi="宋体" w:cs="宋体"/>
          <w:kern w:val="0"/>
          <w:szCs w:val="21"/>
          <w:lang w:val="zh-CN"/>
        </w:rPr>
        <w:t>甲方</w:t>
      </w:r>
      <w:r>
        <w:rPr>
          <w:rFonts w:hint="eastAsia" w:ascii="宋体" w:hAnsi="宋体" w:cs="宋体"/>
          <w:szCs w:val="21"/>
        </w:rPr>
        <w:t>指定：</w:t>
      </w:r>
      <w:r>
        <w:rPr>
          <w:rFonts w:hint="eastAsia" w:ascii="宋体" w:hAnsi="宋体" w:cs="宋体"/>
          <w:szCs w:val="21"/>
          <w:u w:val="single"/>
        </w:rPr>
        <w:t xml:space="preserve">     </w:t>
      </w:r>
      <w:r>
        <w:rPr>
          <w:rFonts w:hint="eastAsia" w:ascii="宋体" w:hAnsi="宋体" w:cs="宋体"/>
          <w:szCs w:val="21"/>
        </w:rPr>
        <w:t>为本方本项目商务联系人，联系方式：</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为本方本项目技术联系人，联系方式：</w:t>
      </w:r>
      <w:r>
        <w:rPr>
          <w:rFonts w:hint="eastAsia" w:ascii="宋体" w:hAnsi="宋体" w:cs="宋体"/>
          <w:szCs w:val="21"/>
          <w:u w:val="single"/>
        </w:rPr>
        <w:t xml:space="preserve">      </w:t>
      </w:r>
      <w:r>
        <w:rPr>
          <w:rFonts w:hint="eastAsia" w:ascii="宋体" w:hAnsi="宋体" w:cs="宋体"/>
          <w:szCs w:val="21"/>
        </w:rPr>
        <w:t>；乙方指定：</w:t>
      </w:r>
      <w:r>
        <w:rPr>
          <w:rFonts w:hint="eastAsia" w:ascii="宋体" w:hAnsi="宋体" w:cs="宋体"/>
          <w:szCs w:val="21"/>
          <w:u w:val="single"/>
        </w:rPr>
        <w:t xml:space="preserve">    </w:t>
      </w:r>
      <w:r>
        <w:rPr>
          <w:rFonts w:hint="eastAsia" w:ascii="宋体" w:hAnsi="宋体" w:cs="宋体"/>
          <w:szCs w:val="21"/>
        </w:rPr>
        <w:t>为本方本项目商务联系人，联系方式：</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为本方本项目技术联系人，联系方式：</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640"/>
        <w:rPr>
          <w:rFonts w:ascii="宋体" w:hAnsi="宋体" w:cs="宋体"/>
          <w:szCs w:val="21"/>
        </w:rPr>
      </w:pPr>
      <w:r>
        <w:rPr>
          <w:rFonts w:hint="eastAsia" w:ascii="宋体" w:hAnsi="宋体" w:cs="宋体"/>
          <w:szCs w:val="21"/>
        </w:rPr>
        <w:t>项目技术联系人承担以下责任：</w:t>
      </w:r>
    </w:p>
    <w:p>
      <w:pPr>
        <w:spacing w:line="360" w:lineRule="auto"/>
        <w:ind w:firstLine="640"/>
        <w:rPr>
          <w:rFonts w:ascii="宋体" w:hAnsi="宋体" w:cs="宋体"/>
          <w:szCs w:val="21"/>
        </w:rPr>
      </w:pPr>
      <w:r>
        <w:rPr>
          <w:rFonts w:hint="eastAsia" w:ascii="宋体" w:hAnsi="宋体" w:cs="宋体"/>
          <w:szCs w:val="21"/>
        </w:rPr>
        <w:t>3.1 负责双方日常项目工作联系;</w:t>
      </w:r>
    </w:p>
    <w:p>
      <w:pPr>
        <w:spacing w:line="360" w:lineRule="auto"/>
        <w:ind w:firstLine="640"/>
        <w:rPr>
          <w:rFonts w:ascii="宋体" w:hAnsi="宋体" w:cs="宋体"/>
          <w:szCs w:val="21"/>
        </w:rPr>
      </w:pPr>
      <w:r>
        <w:rPr>
          <w:rFonts w:hint="eastAsia" w:ascii="宋体" w:hAnsi="宋体" w:cs="宋体"/>
          <w:szCs w:val="21"/>
        </w:rPr>
        <w:t>3.2 负责双方项目工作的协调和推进项目按工作计划实施;</w:t>
      </w:r>
    </w:p>
    <w:p>
      <w:pPr>
        <w:spacing w:line="360" w:lineRule="auto"/>
        <w:ind w:firstLine="640"/>
        <w:rPr>
          <w:rFonts w:ascii="宋体" w:hAnsi="宋体" w:cs="宋体"/>
          <w:szCs w:val="21"/>
        </w:rPr>
      </w:pPr>
      <w:r>
        <w:rPr>
          <w:rFonts w:hint="eastAsia" w:ascii="宋体" w:hAnsi="宋体" w:cs="宋体"/>
          <w:szCs w:val="21"/>
        </w:rPr>
        <w:t>3.3 协助完成项目的验收工作；</w:t>
      </w:r>
    </w:p>
    <w:p>
      <w:pPr>
        <w:spacing w:line="360" w:lineRule="auto"/>
        <w:ind w:firstLine="640"/>
        <w:rPr>
          <w:rFonts w:ascii="宋体" w:hAnsi="宋体" w:cs="宋体"/>
          <w:szCs w:val="21"/>
        </w:rPr>
      </w:pPr>
      <w:r>
        <w:rPr>
          <w:rFonts w:hint="eastAsia" w:ascii="宋体" w:hAnsi="宋体" w:cs="宋体"/>
          <w:szCs w:val="21"/>
        </w:rPr>
        <w:t>3.4 其他</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640"/>
        <w:rPr>
          <w:rFonts w:ascii="宋体" w:hAnsi="宋体" w:cs="宋体"/>
          <w:szCs w:val="21"/>
        </w:rPr>
      </w:pPr>
      <w:r>
        <w:rPr>
          <w:rFonts w:hint="eastAsia" w:ascii="宋体" w:hAnsi="宋体" w:cs="宋体"/>
          <w:szCs w:val="21"/>
        </w:rPr>
        <w:t>任何一方变更项目联系人、联系方式或本方联系地址、银行开户信息等，应在一周内以书面形式及时通知另一方。变更方未及时通知，应承担违约责任；影响本合同履行或给另一方造成损失的，应承担赔偿责任。</w:t>
      </w:r>
    </w:p>
    <w:p>
      <w:pPr>
        <w:pStyle w:val="263"/>
        <w:spacing w:line="360" w:lineRule="auto"/>
        <w:ind w:firstLine="640"/>
        <w:rPr>
          <w:rFonts w:ascii="宋体" w:hAnsi="宋体" w:eastAsia="宋体" w:cs="宋体"/>
        </w:rPr>
      </w:pPr>
      <w:r>
        <w:rPr>
          <w:rFonts w:hint="eastAsia" w:ascii="宋体" w:hAnsi="宋体" w:eastAsia="宋体" w:cs="宋体"/>
        </w:rPr>
        <w:t>4. 技术术语、定义和解释</w:t>
      </w:r>
    </w:p>
    <w:p>
      <w:pPr>
        <w:spacing w:line="360" w:lineRule="auto"/>
        <w:ind w:firstLine="640"/>
        <w:rPr>
          <w:rFonts w:ascii="宋体" w:hAnsi="宋体" w:cs="宋体"/>
          <w:szCs w:val="21"/>
        </w:rPr>
      </w:pPr>
      <w:r>
        <w:rPr>
          <w:rFonts w:hint="eastAsia" w:ascii="宋体" w:hAnsi="宋体" w:cs="宋体"/>
          <w:szCs w:val="21"/>
        </w:rPr>
        <w:t>双方确定：本合同及相关附件中所涉及的有关名词和技术术语，其定义和解释如下</w:t>
      </w:r>
      <w:r>
        <w:rPr>
          <w:rFonts w:hint="eastAsia" w:ascii="宋体" w:hAnsi="宋体" w:cs="宋体"/>
          <w:b/>
          <w:szCs w:val="21"/>
        </w:rPr>
        <w:t>：（提示：若有关名词和技术术语过多，可以另作合同附件）</w:t>
      </w:r>
    </w:p>
    <w:p>
      <w:pPr>
        <w:pStyle w:val="263"/>
        <w:spacing w:line="360" w:lineRule="auto"/>
        <w:ind w:firstLine="640"/>
        <w:rPr>
          <w:rFonts w:ascii="宋体" w:hAnsi="宋体" w:eastAsia="宋体" w:cs="宋体"/>
          <w:u w:val="single"/>
          <w:lang w:val="zh-CN"/>
        </w:rPr>
      </w:pPr>
      <w:r>
        <w:rPr>
          <w:rFonts w:hint="eastAsia" w:ascii="宋体" w:hAnsi="宋体" w:eastAsia="宋体" w:cs="宋体"/>
          <w:lang w:val="zh-CN"/>
        </w:rPr>
        <w:t>5. 服务内容、方式和要求</w:t>
      </w:r>
    </w:p>
    <w:p>
      <w:pPr>
        <w:spacing w:line="360" w:lineRule="auto"/>
        <w:ind w:firstLine="640"/>
        <w:rPr>
          <w:rFonts w:ascii="宋体" w:hAnsi="宋体" w:cs="宋体"/>
          <w:szCs w:val="21"/>
          <w:u w:val="single"/>
        </w:rPr>
      </w:pPr>
      <w:r>
        <w:rPr>
          <w:rFonts w:hint="eastAsia" w:ascii="宋体" w:hAnsi="宋体" w:cs="宋体"/>
          <w:szCs w:val="21"/>
        </w:rPr>
        <w:t>5.1 服务内容：</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具体咨询内容详见附件《</w:t>
      </w:r>
      <w:r>
        <w:rPr>
          <w:rFonts w:hint="eastAsia" w:ascii="宋体" w:hAnsi="宋体" w:cs="宋体"/>
          <w:szCs w:val="21"/>
          <w:u w:val="single"/>
        </w:rPr>
        <w:t xml:space="preserve">                     </w:t>
      </w:r>
      <w:r>
        <w:rPr>
          <w:rFonts w:hint="eastAsia" w:ascii="宋体" w:hAnsi="宋体" w:cs="宋体"/>
          <w:szCs w:val="21"/>
        </w:rPr>
        <w:t>项目协议》 。</w:t>
      </w:r>
    </w:p>
    <w:p>
      <w:pPr>
        <w:spacing w:line="360" w:lineRule="auto"/>
        <w:ind w:firstLine="640"/>
        <w:rPr>
          <w:rFonts w:ascii="宋体" w:hAnsi="宋体" w:cs="宋体"/>
          <w:szCs w:val="21"/>
          <w:lang w:val="zh-CN"/>
        </w:rPr>
      </w:pPr>
      <w:r>
        <w:rPr>
          <w:rFonts w:hint="eastAsia" w:ascii="宋体" w:hAnsi="宋体" w:cs="宋体"/>
          <w:szCs w:val="21"/>
          <w:lang w:val="zh-CN"/>
        </w:rPr>
        <w:t>5.2 技术服务期限：</w:t>
      </w:r>
    </w:p>
    <w:p>
      <w:pPr>
        <w:spacing w:line="360" w:lineRule="auto"/>
        <w:ind w:firstLine="640"/>
        <w:rPr>
          <w:rFonts w:ascii="宋体" w:hAnsi="宋体" w:cs="宋体"/>
          <w:szCs w:val="21"/>
          <w:lang w:val="zh-CN"/>
        </w:rPr>
      </w:pPr>
      <w:r>
        <w:rPr>
          <w:rFonts w:hint="eastAsia" w:ascii="宋体" w:hAnsi="宋体" w:cs="宋体"/>
          <w:szCs w:val="21"/>
          <w:lang w:val="zh-CN"/>
        </w:rPr>
        <w:t>本合同服务期限自</w:t>
      </w:r>
      <w:r>
        <w:rPr>
          <w:rFonts w:hint="eastAsia" w:ascii="宋体" w:hAnsi="宋体" w:cs="宋体"/>
          <w:szCs w:val="21"/>
          <w:u w:val="single"/>
          <w:lang w:val="zh-CN"/>
        </w:rPr>
        <w:t xml:space="preserve">  年  月  日 </w:t>
      </w:r>
      <w:r>
        <w:rPr>
          <w:rFonts w:hint="eastAsia" w:ascii="宋体" w:hAnsi="宋体" w:cs="宋体"/>
          <w:szCs w:val="21"/>
          <w:lang w:val="zh-CN"/>
        </w:rPr>
        <w:t xml:space="preserve">至 </w:t>
      </w:r>
      <w:r>
        <w:rPr>
          <w:rFonts w:hint="eastAsia" w:ascii="宋体" w:hAnsi="宋体" w:cs="宋体"/>
          <w:szCs w:val="21"/>
          <w:u w:val="single"/>
          <w:lang w:val="zh-CN"/>
        </w:rPr>
        <w:t>年  月  日</w:t>
      </w:r>
      <w:r>
        <w:rPr>
          <w:rFonts w:hint="eastAsia" w:ascii="宋体" w:hAnsi="宋体" w:cs="宋体"/>
          <w:szCs w:val="21"/>
          <w:lang w:val="zh-CN"/>
        </w:rPr>
        <w:t>止。（提示：一般应约定为项目开始至项目质保期完为止，甲方有特殊要求的除外。）</w:t>
      </w:r>
    </w:p>
    <w:p>
      <w:pPr>
        <w:spacing w:line="360" w:lineRule="auto"/>
        <w:ind w:firstLine="640"/>
        <w:rPr>
          <w:rFonts w:ascii="宋体" w:hAnsi="宋体" w:cs="宋体"/>
          <w:szCs w:val="21"/>
          <w:lang w:val="zh-CN"/>
        </w:rPr>
      </w:pPr>
      <w:r>
        <w:rPr>
          <w:rFonts w:hint="eastAsia" w:ascii="宋体" w:hAnsi="宋体" w:cs="宋体"/>
          <w:szCs w:val="21"/>
          <w:lang w:val="zh-CN"/>
        </w:rPr>
        <w:t>5.3 服务方式：</w:t>
      </w:r>
    </w:p>
    <w:p>
      <w:pPr>
        <w:spacing w:line="360" w:lineRule="auto"/>
        <w:ind w:firstLine="640"/>
        <w:rPr>
          <w:rFonts w:ascii="宋体" w:hAnsi="宋体" w:cs="宋体"/>
          <w:szCs w:val="21"/>
          <w:lang w:val="zh-CN"/>
        </w:rPr>
      </w:pPr>
      <w:r>
        <w:rPr>
          <w:rFonts w:hint="eastAsia" w:ascii="宋体" w:hAnsi="宋体" w:cs="宋体"/>
          <w:szCs w:val="21"/>
          <w:lang w:val="zh-CN"/>
        </w:rPr>
        <w:t>乙方按照甲方要求的时间和进度以</w:t>
      </w:r>
      <w:r>
        <w:rPr>
          <w:rFonts w:hint="eastAsia" w:ascii="宋体" w:hAnsi="宋体" w:cs="宋体"/>
          <w:szCs w:val="21"/>
          <w:u w:val="single"/>
          <w:lang w:val="zh-CN"/>
        </w:rPr>
        <w:t xml:space="preserve">        </w:t>
      </w:r>
      <w:r>
        <w:rPr>
          <w:rFonts w:hint="eastAsia" w:ascii="宋体" w:hAnsi="宋体" w:cs="宋体"/>
          <w:szCs w:val="21"/>
          <w:lang w:val="zh-CN"/>
        </w:rPr>
        <w:t>方式提供技术服务，具体内容详见附件</w:t>
      </w:r>
      <w:r>
        <w:rPr>
          <w:rFonts w:hint="eastAsia" w:ascii="宋体" w:hAnsi="宋体" w:cs="宋体"/>
          <w:szCs w:val="21"/>
          <w:u w:val="single"/>
          <w:lang w:val="zh-CN"/>
        </w:rPr>
        <w:t xml:space="preserve">            </w:t>
      </w:r>
      <w:r>
        <w:rPr>
          <w:rFonts w:hint="eastAsia" w:ascii="宋体" w:hAnsi="宋体" w:cs="宋体"/>
          <w:szCs w:val="21"/>
          <w:lang w:val="zh-CN"/>
        </w:rPr>
        <w:t>《</w:t>
      </w:r>
      <w:r>
        <w:rPr>
          <w:rFonts w:hint="eastAsia" w:ascii="宋体" w:hAnsi="宋体" w:cs="宋体"/>
          <w:szCs w:val="21"/>
          <w:u w:val="single"/>
          <w:lang w:val="zh-CN"/>
        </w:rPr>
        <w:t xml:space="preserve">       </w:t>
      </w:r>
      <w:r>
        <w:rPr>
          <w:rFonts w:hint="eastAsia" w:ascii="宋体" w:hAnsi="宋体" w:cs="宋体"/>
          <w:szCs w:val="21"/>
          <w:lang w:val="zh-CN"/>
        </w:rPr>
        <w:t>项目协议》。</w:t>
      </w:r>
    </w:p>
    <w:p>
      <w:pPr>
        <w:spacing w:line="360" w:lineRule="auto"/>
        <w:ind w:firstLine="640"/>
        <w:rPr>
          <w:rFonts w:ascii="宋体" w:hAnsi="宋体" w:cs="宋体"/>
          <w:szCs w:val="21"/>
          <w:lang w:val="zh-CN"/>
        </w:rPr>
      </w:pPr>
      <w:r>
        <w:rPr>
          <w:rFonts w:hint="eastAsia" w:ascii="宋体" w:hAnsi="宋体" w:cs="宋体"/>
          <w:szCs w:val="21"/>
          <w:lang w:val="zh-CN"/>
        </w:rPr>
        <w:t xml:space="preserve">5.4 服务地点：甲方指定地点。   </w:t>
      </w:r>
    </w:p>
    <w:p>
      <w:pPr>
        <w:spacing w:line="360" w:lineRule="auto"/>
        <w:ind w:firstLine="640"/>
        <w:rPr>
          <w:rFonts w:ascii="宋体" w:hAnsi="宋体" w:cs="宋体"/>
          <w:szCs w:val="21"/>
          <w:u w:val="single"/>
          <w:lang w:val="zh-CN"/>
        </w:rPr>
      </w:pPr>
      <w:r>
        <w:rPr>
          <w:rFonts w:hint="eastAsia" w:ascii="宋体" w:hAnsi="宋体" w:cs="宋体"/>
          <w:szCs w:val="21"/>
          <w:lang w:val="zh-CN"/>
        </w:rPr>
        <w:t>5.5 服务进度：</w:t>
      </w:r>
      <w:r>
        <w:rPr>
          <w:rFonts w:hint="eastAsia" w:ascii="宋体" w:hAnsi="宋体" w:cs="宋体"/>
          <w:szCs w:val="21"/>
          <w:u w:val="single"/>
          <w:lang w:val="zh-CN"/>
        </w:rPr>
        <w:t xml:space="preserve">                                      </w:t>
      </w:r>
      <w:r>
        <w:rPr>
          <w:rFonts w:hint="eastAsia" w:ascii="宋体" w:hAnsi="宋体" w:cs="宋体"/>
          <w:szCs w:val="21"/>
          <w:lang w:val="zh-CN"/>
        </w:rPr>
        <w:t>。</w:t>
      </w:r>
    </w:p>
    <w:p>
      <w:pPr>
        <w:spacing w:line="360" w:lineRule="auto"/>
        <w:ind w:firstLine="640"/>
        <w:rPr>
          <w:rFonts w:ascii="宋体" w:hAnsi="宋体" w:cs="宋体"/>
          <w:szCs w:val="21"/>
          <w:lang w:val="zh-CN"/>
        </w:rPr>
      </w:pPr>
      <w:r>
        <w:rPr>
          <w:rFonts w:hint="eastAsia" w:ascii="宋体" w:hAnsi="宋体" w:cs="宋体"/>
          <w:szCs w:val="21"/>
          <w:lang w:val="zh-CN"/>
        </w:rPr>
        <w:t>5.6 在项目进度计划中各阶段对乙方的要求：</w:t>
      </w:r>
    </w:p>
    <w:p>
      <w:pPr>
        <w:spacing w:line="360" w:lineRule="auto"/>
        <w:ind w:firstLine="640"/>
        <w:rPr>
          <w:rFonts w:ascii="宋体" w:hAnsi="宋体" w:cs="宋体"/>
          <w:szCs w:val="21"/>
          <w:lang w:val="zh-CN"/>
        </w:rPr>
      </w:pPr>
      <w:r>
        <w:rPr>
          <w:rFonts w:hint="eastAsia" w:ascii="宋体" w:hAnsi="宋体" w:cs="宋体"/>
          <w:szCs w:val="21"/>
          <w:u w:val="single"/>
          <w:lang w:val="zh-CN"/>
        </w:rPr>
        <w:t xml:space="preserve">                                                  </w:t>
      </w:r>
      <w:r>
        <w:rPr>
          <w:rFonts w:hint="eastAsia" w:ascii="宋体" w:hAnsi="宋体" w:cs="宋体"/>
          <w:szCs w:val="21"/>
          <w:lang w:val="zh-CN"/>
        </w:rPr>
        <w:t>。</w:t>
      </w:r>
    </w:p>
    <w:p>
      <w:pPr>
        <w:spacing w:line="360" w:lineRule="auto"/>
        <w:ind w:firstLine="640"/>
        <w:rPr>
          <w:rFonts w:ascii="宋体" w:hAnsi="宋体" w:cs="宋体"/>
          <w:szCs w:val="21"/>
          <w:lang w:val="zh-CN"/>
        </w:rPr>
      </w:pPr>
      <w:r>
        <w:rPr>
          <w:rFonts w:hint="eastAsia" w:ascii="宋体" w:hAnsi="宋体" w:cs="宋体"/>
          <w:szCs w:val="21"/>
          <w:lang w:val="zh-CN"/>
        </w:rPr>
        <w:t>5.7 乙方提供的服务承诺：</w:t>
      </w:r>
    </w:p>
    <w:p>
      <w:pPr>
        <w:spacing w:line="360" w:lineRule="auto"/>
        <w:ind w:firstLine="640"/>
        <w:rPr>
          <w:rFonts w:ascii="宋体" w:hAnsi="宋体" w:cs="宋体"/>
          <w:szCs w:val="21"/>
          <w:u w:val="single"/>
          <w:lang w:val="zh-CN"/>
        </w:rPr>
      </w:pPr>
      <w:r>
        <w:rPr>
          <w:rFonts w:hint="eastAsia" w:ascii="宋体" w:hAnsi="宋体" w:cs="宋体"/>
          <w:szCs w:val="21"/>
          <w:u w:val="single"/>
          <w:lang w:val="zh-CN"/>
        </w:rPr>
        <w:t>　　　　　　　　　　　　　　　　      　　　　  　</w:t>
      </w:r>
      <w:r>
        <w:rPr>
          <w:rFonts w:hint="eastAsia" w:ascii="宋体" w:hAnsi="宋体" w:cs="宋体"/>
          <w:szCs w:val="21"/>
          <w:lang w:val="zh-CN"/>
        </w:rPr>
        <w:t xml:space="preserve">。                                        </w:t>
      </w:r>
    </w:p>
    <w:p>
      <w:pPr>
        <w:spacing w:line="360" w:lineRule="auto"/>
        <w:ind w:firstLine="640"/>
        <w:rPr>
          <w:rFonts w:ascii="宋体" w:hAnsi="宋体" w:cs="宋体"/>
          <w:szCs w:val="21"/>
          <w:u w:val="single"/>
          <w:lang w:val="zh-CN"/>
        </w:rPr>
      </w:pPr>
      <w:r>
        <w:rPr>
          <w:rFonts w:hint="eastAsia" w:ascii="宋体" w:hAnsi="宋体" w:cs="宋体"/>
          <w:szCs w:val="21"/>
          <w:lang w:val="zh-CN"/>
        </w:rPr>
        <w:t xml:space="preserve">5.8 技术服务质量要求： </w:t>
      </w:r>
      <w:r>
        <w:rPr>
          <w:rFonts w:hint="eastAsia" w:ascii="宋体" w:hAnsi="宋体" w:cs="宋体"/>
          <w:szCs w:val="21"/>
          <w:u w:val="single"/>
          <w:lang w:val="zh-CN"/>
        </w:rPr>
        <w:t xml:space="preserve">                             </w:t>
      </w:r>
      <w:r>
        <w:rPr>
          <w:rFonts w:hint="eastAsia" w:ascii="宋体" w:hAnsi="宋体" w:cs="宋体"/>
          <w:szCs w:val="21"/>
          <w:lang w:val="zh-CN"/>
        </w:rPr>
        <w:t>。</w:t>
      </w:r>
    </w:p>
    <w:p>
      <w:pPr>
        <w:spacing w:line="360" w:lineRule="auto"/>
        <w:ind w:firstLine="640"/>
        <w:rPr>
          <w:rFonts w:ascii="宋体" w:hAnsi="宋体" w:cs="宋体"/>
          <w:szCs w:val="21"/>
          <w:lang w:val="zh-CN"/>
        </w:rPr>
      </w:pPr>
      <w:r>
        <w:rPr>
          <w:rFonts w:hint="eastAsia" w:ascii="宋体" w:hAnsi="宋体" w:cs="宋体"/>
          <w:szCs w:val="21"/>
          <w:lang w:val="zh-CN"/>
        </w:rPr>
        <w:t>5.9 乙方提供的技术服务，不得侵犯任何第三方的合法权益，由此而引起的纠纷或者给第三方以及甲方造成的损失，应由乙方承担全部责任。</w:t>
      </w:r>
    </w:p>
    <w:p>
      <w:pPr>
        <w:pStyle w:val="263"/>
        <w:spacing w:line="360" w:lineRule="auto"/>
        <w:ind w:firstLine="640"/>
        <w:rPr>
          <w:rFonts w:ascii="宋体" w:hAnsi="宋体" w:eastAsia="宋体" w:cs="宋体"/>
          <w:lang w:val="zh-CN"/>
        </w:rPr>
      </w:pPr>
      <w:r>
        <w:rPr>
          <w:rFonts w:hint="eastAsia" w:ascii="宋体" w:hAnsi="宋体" w:eastAsia="宋体" w:cs="宋体"/>
        </w:rPr>
        <w:t>6.</w:t>
      </w:r>
      <w:r>
        <w:rPr>
          <w:rFonts w:hint="eastAsia" w:ascii="宋体" w:hAnsi="宋体" w:eastAsia="宋体" w:cs="宋体"/>
          <w:lang w:val="zh-CN"/>
        </w:rPr>
        <w:t xml:space="preserve"> 工作条件和协作事项</w:t>
      </w:r>
    </w:p>
    <w:p>
      <w:pPr>
        <w:spacing w:line="360" w:lineRule="auto"/>
        <w:ind w:firstLine="643"/>
        <w:rPr>
          <w:rFonts w:ascii="宋体" w:hAnsi="宋体" w:cs="宋体"/>
          <w:b/>
          <w:bCs/>
          <w:szCs w:val="21"/>
          <w:lang w:val="zh-CN"/>
        </w:rPr>
      </w:pPr>
      <w:r>
        <w:rPr>
          <w:rFonts w:hint="eastAsia" w:ascii="宋体" w:hAnsi="宋体" w:cs="宋体"/>
          <w:b/>
          <w:bCs/>
          <w:szCs w:val="21"/>
          <w:lang w:val="zh-CN"/>
        </w:rPr>
        <w:t>6.1 乙方</w:t>
      </w:r>
    </w:p>
    <w:p>
      <w:pPr>
        <w:spacing w:line="360" w:lineRule="auto"/>
        <w:ind w:firstLine="640"/>
        <w:rPr>
          <w:rFonts w:ascii="宋体" w:hAnsi="宋体" w:cs="宋体"/>
          <w:szCs w:val="21"/>
          <w:lang w:val="zh-CN"/>
        </w:rPr>
      </w:pPr>
      <w:r>
        <w:rPr>
          <w:rFonts w:hint="eastAsia" w:ascii="宋体" w:hAnsi="宋体" w:cs="宋体"/>
          <w:szCs w:val="21"/>
          <w:lang w:val="zh-CN"/>
        </w:rPr>
        <w:t>6.1.1 应当配备具有按照约定开展服务项目的工作人员、设备、技术、资质等工作条件，能解决本合同约定内容以及技术问题或其他事项，保证工作质量，并完整提供和传授解决技术问题、技术成果的背景资料、知识和技能；</w:t>
      </w:r>
    </w:p>
    <w:p>
      <w:pPr>
        <w:spacing w:line="360" w:lineRule="auto"/>
        <w:ind w:firstLine="640"/>
        <w:rPr>
          <w:rFonts w:ascii="宋体" w:hAnsi="宋体" w:cs="宋体"/>
          <w:szCs w:val="21"/>
          <w:lang w:val="zh-CN"/>
        </w:rPr>
      </w:pPr>
      <w:r>
        <w:rPr>
          <w:rFonts w:hint="eastAsia" w:ascii="宋体" w:hAnsi="宋体" w:cs="宋体"/>
          <w:szCs w:val="21"/>
          <w:lang w:val="zh-CN"/>
        </w:rPr>
        <w:t>6.1.2 未经甲方书面同意，不得擅自更改合同及附件中注明的技术指标和要求；</w:t>
      </w:r>
    </w:p>
    <w:p>
      <w:pPr>
        <w:spacing w:line="360" w:lineRule="auto"/>
        <w:ind w:firstLine="640"/>
        <w:rPr>
          <w:rFonts w:ascii="宋体" w:hAnsi="宋体" w:cs="宋体"/>
          <w:szCs w:val="21"/>
          <w:lang w:val="zh-CN"/>
        </w:rPr>
      </w:pPr>
      <w:r>
        <w:rPr>
          <w:rFonts w:hint="eastAsia" w:ascii="宋体" w:hAnsi="宋体" w:cs="宋体"/>
          <w:szCs w:val="21"/>
          <w:lang w:val="zh-CN"/>
        </w:rPr>
        <w:t>6.1.3 不得将甲方提供给乙方的全部技术资料、数据、样品以及本合同产生的成果擅自引用、发表或提供给第三方；</w:t>
      </w:r>
    </w:p>
    <w:p>
      <w:pPr>
        <w:spacing w:line="360" w:lineRule="auto"/>
        <w:ind w:firstLine="643"/>
        <w:rPr>
          <w:rFonts w:ascii="宋体" w:hAnsi="宋体" w:cs="宋体"/>
          <w:b/>
          <w:bCs/>
          <w:szCs w:val="21"/>
          <w:lang w:val="zh-CN"/>
        </w:rPr>
      </w:pPr>
      <w:r>
        <w:rPr>
          <w:rFonts w:hint="eastAsia" w:ascii="宋体" w:hAnsi="宋体" w:cs="宋体"/>
          <w:b/>
          <w:bCs/>
          <w:szCs w:val="21"/>
          <w:lang w:val="zh-CN"/>
        </w:rPr>
        <w:t>6.2 甲方</w:t>
      </w:r>
    </w:p>
    <w:p>
      <w:pPr>
        <w:spacing w:line="360" w:lineRule="auto"/>
        <w:ind w:firstLine="640"/>
        <w:rPr>
          <w:rFonts w:ascii="宋体" w:hAnsi="宋体" w:cs="宋体"/>
          <w:szCs w:val="21"/>
          <w:lang w:val="zh-CN"/>
        </w:rPr>
      </w:pPr>
      <w:r>
        <w:rPr>
          <w:rFonts w:hint="eastAsia" w:ascii="宋体" w:hAnsi="宋体" w:cs="宋体"/>
          <w:szCs w:val="21"/>
          <w:lang w:val="zh-CN"/>
        </w:rPr>
        <w:t>为保证乙方有效进行技术服务工作，甲方应当向乙方进行相应的技术交底和必要的协助工作。</w:t>
      </w:r>
    </w:p>
    <w:p>
      <w:pPr>
        <w:spacing w:line="360" w:lineRule="auto"/>
        <w:ind w:firstLine="640"/>
        <w:rPr>
          <w:rFonts w:ascii="宋体" w:hAnsi="宋体" w:cs="宋体"/>
          <w:szCs w:val="21"/>
          <w:lang w:val="zh-CN"/>
        </w:rPr>
      </w:pPr>
      <w:r>
        <w:rPr>
          <w:rFonts w:hint="eastAsia" w:ascii="宋体" w:hAnsi="宋体" w:cs="宋体"/>
          <w:szCs w:val="21"/>
          <w:lang w:val="zh-CN"/>
        </w:rPr>
        <w:t>6.2.1 甲方应向乙方提供技术服务所需的技术资料：</w:t>
      </w:r>
    </w:p>
    <w:p>
      <w:pPr>
        <w:spacing w:line="360" w:lineRule="auto"/>
        <w:ind w:firstLine="640"/>
        <w:rPr>
          <w:rFonts w:ascii="宋体" w:hAnsi="宋体" w:cs="宋体"/>
          <w:szCs w:val="21"/>
          <w:lang w:val="zh-CN"/>
        </w:rPr>
      </w:pPr>
      <w:r>
        <w:rPr>
          <w:rFonts w:hint="eastAsia" w:ascii="宋体" w:hAnsi="宋体" w:cs="宋体"/>
          <w:szCs w:val="21"/>
          <w:lang w:val="zh-CN"/>
        </w:rPr>
        <w:t>6.2.2 甲方为乙方提供的工作条件：</w:t>
      </w:r>
    </w:p>
    <w:p>
      <w:pPr>
        <w:spacing w:line="360" w:lineRule="auto"/>
        <w:ind w:firstLine="640"/>
        <w:rPr>
          <w:rFonts w:ascii="宋体" w:hAnsi="宋体" w:cs="宋体"/>
          <w:szCs w:val="21"/>
          <w:lang w:val="zh-CN"/>
        </w:rPr>
      </w:pPr>
      <w:r>
        <w:rPr>
          <w:rFonts w:hint="eastAsia" w:ascii="宋体" w:hAnsi="宋体" w:cs="宋体"/>
          <w:szCs w:val="21"/>
          <w:lang w:val="zh-CN"/>
        </w:rPr>
        <w:t xml:space="preserve">6.2.3 提供时间和方式： </w:t>
      </w:r>
    </w:p>
    <w:p>
      <w:pPr>
        <w:spacing w:line="360" w:lineRule="auto"/>
        <w:ind w:firstLine="640"/>
        <w:rPr>
          <w:rFonts w:ascii="宋体" w:hAnsi="宋体" w:cs="宋体"/>
          <w:szCs w:val="21"/>
          <w:lang w:val="zh-CN"/>
        </w:rPr>
      </w:pPr>
      <w:r>
        <w:rPr>
          <w:rFonts w:hint="eastAsia" w:ascii="宋体" w:hAnsi="宋体" w:cs="宋体"/>
          <w:szCs w:val="21"/>
          <w:u w:val="single"/>
          <w:lang w:val="zh-CN"/>
        </w:rPr>
        <w:t xml:space="preserve">                                                 </w:t>
      </w:r>
      <w:r>
        <w:rPr>
          <w:rFonts w:hint="eastAsia" w:ascii="宋体" w:hAnsi="宋体" w:cs="宋体"/>
          <w:szCs w:val="21"/>
          <w:lang w:val="zh-CN"/>
        </w:rPr>
        <w:t xml:space="preserve">。                                               </w:t>
      </w:r>
    </w:p>
    <w:p>
      <w:pPr>
        <w:spacing w:line="360" w:lineRule="auto"/>
        <w:ind w:firstLine="640"/>
        <w:rPr>
          <w:rFonts w:ascii="宋体" w:hAnsi="宋体" w:cs="宋体"/>
          <w:szCs w:val="21"/>
          <w:lang w:val="zh-CN"/>
        </w:rPr>
      </w:pPr>
      <w:r>
        <w:rPr>
          <w:rFonts w:hint="eastAsia" w:ascii="宋体" w:hAnsi="宋体" w:cs="宋体"/>
          <w:szCs w:val="21"/>
          <w:lang w:val="zh-CN"/>
        </w:rPr>
        <w:t>6.3 其他协作事项</w:t>
      </w:r>
    </w:p>
    <w:p>
      <w:pPr>
        <w:spacing w:line="360" w:lineRule="auto"/>
        <w:ind w:firstLine="640"/>
        <w:rPr>
          <w:rFonts w:ascii="宋体" w:hAnsi="宋体" w:cs="宋体"/>
          <w:szCs w:val="21"/>
          <w:lang w:val="zh-CN"/>
        </w:rPr>
      </w:pPr>
      <w:r>
        <w:rPr>
          <w:rFonts w:hint="eastAsia" w:ascii="宋体" w:hAnsi="宋体" w:cs="宋体"/>
          <w:szCs w:val="21"/>
          <w:u w:val="single"/>
          <w:lang w:val="zh-CN"/>
        </w:rPr>
        <w:t xml:space="preserve">                                                 </w:t>
      </w:r>
      <w:r>
        <w:rPr>
          <w:rFonts w:hint="eastAsia" w:ascii="宋体" w:hAnsi="宋体" w:cs="宋体"/>
          <w:szCs w:val="21"/>
          <w:lang w:val="zh-CN"/>
        </w:rPr>
        <w:t>。</w:t>
      </w:r>
    </w:p>
    <w:p>
      <w:pPr>
        <w:spacing w:line="360" w:lineRule="auto"/>
        <w:ind w:firstLine="640"/>
        <w:rPr>
          <w:rFonts w:ascii="宋体" w:hAnsi="宋体" w:cs="宋体"/>
          <w:b/>
          <w:szCs w:val="21"/>
          <w:lang w:val="zh-CN"/>
        </w:rPr>
      </w:pPr>
      <w:r>
        <w:rPr>
          <w:rFonts w:hint="eastAsia" w:ascii="宋体" w:hAnsi="宋体" w:cs="宋体"/>
          <w:szCs w:val="21"/>
          <w:lang w:val="zh-CN"/>
        </w:rPr>
        <w:t xml:space="preserve">6.4 乙方应对甲方提供的技术资料、样品、设备等妥善保管；在合同履行过程中，如发现继续工作对材料、样品或设备等有损坏危险时，应中止工作，并及时通知甲方；工作完成后乙方应归还上述技术资料、样品、设备，不得擅自以任何形式留存。                                       </w:t>
      </w:r>
    </w:p>
    <w:p>
      <w:pPr>
        <w:pStyle w:val="263"/>
        <w:spacing w:line="360" w:lineRule="auto"/>
        <w:ind w:firstLine="640"/>
        <w:rPr>
          <w:rFonts w:ascii="宋体" w:hAnsi="宋体" w:eastAsia="宋体" w:cs="宋体"/>
          <w:lang w:val="zh-CN"/>
        </w:rPr>
      </w:pPr>
      <w:r>
        <w:rPr>
          <w:rFonts w:hint="eastAsia" w:ascii="宋体" w:hAnsi="宋体" w:eastAsia="宋体" w:cs="宋体"/>
        </w:rPr>
        <w:t>7.</w:t>
      </w:r>
      <w:r>
        <w:rPr>
          <w:rFonts w:hint="eastAsia" w:ascii="宋体" w:hAnsi="宋体" w:eastAsia="宋体" w:cs="宋体"/>
          <w:lang w:val="zh-CN"/>
        </w:rPr>
        <w:t xml:space="preserve"> 合同价款及支付方式</w:t>
      </w:r>
    </w:p>
    <w:p>
      <w:pPr>
        <w:spacing w:line="360" w:lineRule="auto"/>
        <w:ind w:firstLine="640"/>
        <w:rPr>
          <w:rFonts w:ascii="宋体" w:hAnsi="宋体" w:cs="宋体"/>
          <w:szCs w:val="21"/>
        </w:rPr>
      </w:pPr>
      <w:r>
        <w:rPr>
          <w:rFonts w:hint="eastAsia" w:ascii="宋体" w:hAnsi="宋体" w:cs="宋体"/>
          <w:kern w:val="0"/>
          <w:szCs w:val="21"/>
        </w:rPr>
        <w:t>7</w:t>
      </w:r>
      <w:r>
        <w:rPr>
          <w:rFonts w:hint="eastAsia" w:ascii="宋体" w:hAnsi="宋体" w:cs="宋体"/>
          <w:kern w:val="0"/>
          <w:szCs w:val="21"/>
          <w:lang w:val="zh-CN"/>
        </w:rPr>
        <w:t>.1 本项目合同价款为：</w:t>
      </w:r>
      <w:r>
        <w:rPr>
          <w:rFonts w:hint="eastAsia" w:ascii="宋体" w:hAnsi="宋体" w:cs="宋体"/>
          <w:szCs w:val="21"/>
        </w:rPr>
        <w:t>人民币</w:t>
      </w:r>
      <w:r>
        <w:rPr>
          <w:rFonts w:hint="eastAsia" w:ascii="宋体" w:hAnsi="宋体" w:cs="宋体"/>
          <w:szCs w:val="21"/>
          <w:u w:val="single"/>
        </w:rPr>
        <w:t xml:space="preserve">         </w:t>
      </w:r>
      <w:r>
        <w:rPr>
          <w:rFonts w:hint="eastAsia" w:ascii="宋体" w:hAnsi="宋体" w:cs="宋体"/>
          <w:szCs w:val="21"/>
        </w:rPr>
        <w:t>元</w:t>
      </w:r>
    </w:p>
    <w:p>
      <w:pPr>
        <w:spacing w:line="360" w:lineRule="auto"/>
        <w:ind w:firstLine="640"/>
        <w:rPr>
          <w:rFonts w:ascii="宋体" w:hAnsi="宋体" w:cs="宋体"/>
          <w:kern w:val="0"/>
          <w:szCs w:val="21"/>
          <w:lang w:val="zh-CN"/>
        </w:rPr>
      </w:pP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元整）</w:t>
      </w:r>
      <w:r>
        <w:rPr>
          <w:rFonts w:hint="eastAsia" w:ascii="宋体" w:hAnsi="宋体" w:cs="宋体"/>
          <w:kern w:val="0"/>
          <w:szCs w:val="21"/>
          <w:lang w:val="zh-CN"/>
        </w:rPr>
        <w:t>。</w:t>
      </w:r>
    </w:p>
    <w:p>
      <w:pPr>
        <w:tabs>
          <w:tab w:val="left" w:pos="425"/>
          <w:tab w:val="left" w:pos="640"/>
        </w:tabs>
        <w:spacing w:line="360" w:lineRule="auto"/>
        <w:ind w:firstLine="420" w:firstLineChars="200"/>
        <w:rPr>
          <w:rFonts w:hint="eastAsia" w:ascii="宋体" w:hAnsi="宋体" w:cs="宋体"/>
          <w:szCs w:val="21"/>
          <w:lang w:val="zh-CN"/>
        </w:rPr>
      </w:pPr>
      <w:r>
        <w:rPr>
          <w:rFonts w:hint="eastAsia" w:ascii="宋体" w:hAnsi="宋体" w:cs="宋体"/>
          <w:szCs w:val="21"/>
        </w:rPr>
        <w:t>7</w:t>
      </w:r>
      <w:r>
        <w:rPr>
          <w:rFonts w:hint="eastAsia" w:ascii="宋体" w:hAnsi="宋体" w:cs="宋体"/>
          <w:szCs w:val="21"/>
          <w:lang w:val="zh-CN"/>
        </w:rPr>
        <w:t>.2</w:t>
      </w:r>
      <w:r>
        <w:rPr>
          <w:rFonts w:hint="eastAsia" w:ascii="宋体" w:hAnsi="宋体" w:cs="宋体"/>
          <w:szCs w:val="21"/>
        </w:rPr>
        <w:t xml:space="preserve"> </w:t>
      </w:r>
      <w:r>
        <w:rPr>
          <w:rFonts w:hint="eastAsia" w:ascii="宋体" w:hAnsi="宋体" w:cs="宋体"/>
          <w:szCs w:val="21"/>
          <w:lang w:val="zh-CN"/>
        </w:rPr>
        <w:t>付款条件：合同签订后十五个工作日内支付合同总价的70%，服务周期结束后付合同尾款30%。</w:t>
      </w:r>
    </w:p>
    <w:p>
      <w:pPr>
        <w:spacing w:line="360" w:lineRule="auto"/>
        <w:ind w:firstLine="640"/>
        <w:rPr>
          <w:rFonts w:ascii="宋体" w:hAnsi="宋体" w:cs="宋体"/>
          <w:color w:val="auto"/>
          <w:szCs w:val="21"/>
          <w:lang w:val="zh-CN"/>
        </w:rPr>
      </w:pPr>
      <w:r>
        <w:rPr>
          <w:rFonts w:hint="eastAsia" w:ascii="宋体" w:hAnsi="宋体" w:cs="宋体"/>
          <w:color w:val="auto"/>
          <w:szCs w:val="21"/>
        </w:rPr>
        <w:t>乙方收款前应提供符合国家税务规定且满足甲方财务要求的增值税发票，否则甲方有权拒绝付款且无需承担任何责任。</w:t>
      </w:r>
    </w:p>
    <w:p>
      <w:pPr>
        <w:pStyle w:val="263"/>
        <w:spacing w:line="360" w:lineRule="auto"/>
        <w:ind w:firstLine="640"/>
        <w:rPr>
          <w:rFonts w:ascii="宋体" w:hAnsi="宋体" w:eastAsia="宋体" w:cs="宋体"/>
          <w:lang w:val="zh-CN"/>
        </w:rPr>
      </w:pPr>
      <w:r>
        <w:rPr>
          <w:rFonts w:hint="eastAsia" w:ascii="宋体" w:hAnsi="宋体" w:eastAsia="宋体" w:cs="宋体"/>
        </w:rPr>
        <w:t>8</w:t>
      </w:r>
      <w:r>
        <w:rPr>
          <w:rFonts w:hint="eastAsia" w:ascii="宋体" w:hAnsi="宋体" w:eastAsia="宋体" w:cs="宋体"/>
          <w:lang w:val="zh-CN"/>
        </w:rPr>
        <w:t>. 保密条款</w:t>
      </w:r>
    </w:p>
    <w:p>
      <w:pPr>
        <w:spacing w:line="360" w:lineRule="auto"/>
        <w:ind w:firstLine="640"/>
        <w:rPr>
          <w:rFonts w:ascii="宋体" w:hAnsi="宋体" w:cs="宋体"/>
          <w:szCs w:val="21"/>
        </w:rPr>
      </w:pPr>
      <w:r>
        <w:rPr>
          <w:rFonts w:hint="eastAsia" w:ascii="宋体" w:hAnsi="宋体" w:cs="宋体"/>
          <w:szCs w:val="21"/>
        </w:rPr>
        <w:t>双方确定因履行本合同应遵守的保密义务如下：</w:t>
      </w:r>
    </w:p>
    <w:p>
      <w:pPr>
        <w:spacing w:line="360" w:lineRule="auto"/>
        <w:ind w:firstLine="643"/>
        <w:rPr>
          <w:rFonts w:ascii="宋体" w:hAnsi="宋体" w:cs="宋体"/>
          <w:b/>
          <w:bCs/>
          <w:kern w:val="0"/>
          <w:szCs w:val="21"/>
          <w:lang w:val="zh-CN"/>
        </w:rPr>
      </w:pPr>
      <w:r>
        <w:rPr>
          <w:rFonts w:hint="eastAsia" w:ascii="宋体" w:hAnsi="宋体" w:cs="宋体"/>
          <w:b/>
          <w:bCs/>
          <w:kern w:val="0"/>
          <w:szCs w:val="21"/>
        </w:rPr>
        <w:t>8</w:t>
      </w:r>
      <w:r>
        <w:rPr>
          <w:rFonts w:hint="eastAsia" w:ascii="宋体" w:hAnsi="宋体" w:cs="宋体"/>
          <w:b/>
          <w:bCs/>
          <w:kern w:val="0"/>
          <w:szCs w:val="21"/>
          <w:lang w:val="zh-CN"/>
        </w:rPr>
        <w:t>.1 甲方</w:t>
      </w:r>
    </w:p>
    <w:p>
      <w:pPr>
        <w:spacing w:line="360" w:lineRule="auto"/>
        <w:ind w:firstLine="640"/>
        <w:rPr>
          <w:rFonts w:ascii="宋体" w:hAnsi="宋体" w:cs="宋体"/>
          <w:szCs w:val="21"/>
        </w:rPr>
      </w:pPr>
      <w:r>
        <w:rPr>
          <w:rFonts w:hint="eastAsia" w:ascii="宋体" w:hAnsi="宋体" w:cs="宋体"/>
          <w:kern w:val="0"/>
          <w:szCs w:val="21"/>
        </w:rPr>
        <w:t>8</w:t>
      </w:r>
      <w:r>
        <w:rPr>
          <w:rFonts w:hint="eastAsia" w:ascii="宋体" w:hAnsi="宋体" w:cs="宋体"/>
          <w:kern w:val="0"/>
          <w:szCs w:val="21"/>
          <w:lang w:val="zh-CN"/>
        </w:rPr>
        <w:t xml:space="preserve">.1.1 </w:t>
      </w:r>
      <w:r>
        <w:rPr>
          <w:rFonts w:hint="eastAsia" w:ascii="宋体" w:hAnsi="宋体" w:cs="宋体"/>
          <w:szCs w:val="21"/>
        </w:rPr>
        <w:t>保密内容（包括技术信息和经营信息）：甲方因履行本合同而知悉乙方的商业秘密和进行项目所采用的非公开性的技术方案及相关技术路线、信息、细节、参数、资料；</w:t>
      </w:r>
    </w:p>
    <w:p>
      <w:pPr>
        <w:spacing w:line="360" w:lineRule="auto"/>
        <w:ind w:firstLine="640"/>
        <w:rPr>
          <w:rFonts w:ascii="宋体" w:hAnsi="宋体" w:cs="宋体"/>
          <w:szCs w:val="21"/>
        </w:rPr>
      </w:pPr>
      <w:r>
        <w:rPr>
          <w:rFonts w:hint="eastAsia" w:ascii="宋体" w:hAnsi="宋体" w:cs="宋体"/>
          <w:kern w:val="0"/>
          <w:szCs w:val="21"/>
        </w:rPr>
        <w:t>8</w:t>
      </w:r>
      <w:r>
        <w:rPr>
          <w:rFonts w:hint="eastAsia" w:ascii="宋体" w:hAnsi="宋体" w:cs="宋体"/>
          <w:kern w:val="0"/>
          <w:szCs w:val="21"/>
          <w:lang w:val="zh-CN"/>
        </w:rPr>
        <w:t xml:space="preserve">.1.2 </w:t>
      </w:r>
      <w:r>
        <w:rPr>
          <w:rFonts w:hint="eastAsia" w:ascii="宋体" w:hAnsi="宋体" w:cs="宋体"/>
          <w:szCs w:val="21"/>
        </w:rPr>
        <w:t>涉密人员范围：参与配合服务项目的人员。</w:t>
      </w:r>
    </w:p>
    <w:p>
      <w:pPr>
        <w:spacing w:line="360" w:lineRule="auto"/>
        <w:ind w:firstLine="640"/>
        <w:rPr>
          <w:rFonts w:ascii="宋体" w:hAnsi="宋体" w:cs="宋体"/>
          <w:szCs w:val="21"/>
        </w:rPr>
      </w:pPr>
      <w:r>
        <w:rPr>
          <w:rFonts w:hint="eastAsia" w:ascii="宋体" w:hAnsi="宋体" w:cs="宋体"/>
          <w:szCs w:val="21"/>
        </w:rPr>
        <w:t>8.1.3 保密期限：技术信息保密期限自合同签订后至项目验收合格前，经营信息保密期限自合同签订之日起至乙方书面声明放弃该保密权利之日止。</w:t>
      </w:r>
    </w:p>
    <w:p>
      <w:pPr>
        <w:spacing w:line="360" w:lineRule="auto"/>
        <w:ind w:firstLine="640"/>
        <w:rPr>
          <w:rFonts w:ascii="宋体" w:hAnsi="宋体" w:cs="宋体"/>
          <w:szCs w:val="21"/>
        </w:rPr>
      </w:pPr>
      <w:r>
        <w:rPr>
          <w:rFonts w:hint="eastAsia" w:ascii="宋体" w:hAnsi="宋体" w:cs="宋体"/>
          <w:szCs w:val="21"/>
        </w:rPr>
        <w:t>8.1.4 泄密责任：甲方泄露其掌握的乙方技术信息和经营信息，须赔偿由此给乙方造成的损失。</w:t>
      </w:r>
    </w:p>
    <w:p>
      <w:pPr>
        <w:spacing w:line="360" w:lineRule="auto"/>
        <w:ind w:firstLine="643"/>
        <w:rPr>
          <w:rFonts w:ascii="宋体" w:hAnsi="宋体" w:cs="宋体"/>
          <w:b/>
          <w:bCs/>
          <w:kern w:val="0"/>
          <w:szCs w:val="21"/>
          <w:lang w:val="zh-CN"/>
        </w:rPr>
      </w:pPr>
      <w:r>
        <w:rPr>
          <w:rFonts w:hint="eastAsia" w:ascii="宋体" w:hAnsi="宋体" w:cs="宋体"/>
          <w:b/>
          <w:bCs/>
          <w:kern w:val="0"/>
          <w:szCs w:val="21"/>
        </w:rPr>
        <w:t xml:space="preserve">8.2 </w:t>
      </w:r>
      <w:r>
        <w:rPr>
          <w:rFonts w:hint="eastAsia" w:ascii="宋体" w:hAnsi="宋体" w:cs="宋体"/>
          <w:b/>
          <w:bCs/>
          <w:kern w:val="0"/>
          <w:szCs w:val="21"/>
          <w:lang w:val="zh-CN"/>
        </w:rPr>
        <w:t>乙方</w:t>
      </w:r>
    </w:p>
    <w:p>
      <w:pPr>
        <w:spacing w:line="360" w:lineRule="auto"/>
        <w:ind w:firstLine="640"/>
        <w:rPr>
          <w:rFonts w:ascii="宋体" w:hAnsi="宋体" w:cs="宋体"/>
          <w:kern w:val="0"/>
          <w:szCs w:val="21"/>
          <w:lang w:val="zh-CN"/>
        </w:rPr>
      </w:pPr>
      <w:r>
        <w:rPr>
          <w:rFonts w:hint="eastAsia" w:ascii="宋体" w:hAnsi="宋体" w:cs="宋体"/>
          <w:kern w:val="0"/>
          <w:szCs w:val="21"/>
        </w:rPr>
        <w:t>8</w:t>
      </w:r>
      <w:r>
        <w:rPr>
          <w:rFonts w:hint="eastAsia" w:ascii="宋体" w:hAnsi="宋体" w:cs="宋体"/>
          <w:kern w:val="0"/>
          <w:szCs w:val="21"/>
          <w:lang w:val="zh-CN"/>
        </w:rPr>
        <w:t>.2.1 保密内容（包括技术信息和经营信息）：在合同商谈、提供技术服务过程中，了解和掌握的甲方经营信息、技术信息和其他需要保密的信息和资料。</w:t>
      </w:r>
    </w:p>
    <w:p>
      <w:pPr>
        <w:spacing w:line="360" w:lineRule="auto"/>
        <w:ind w:firstLine="640"/>
        <w:rPr>
          <w:rFonts w:ascii="宋体" w:hAnsi="宋体" w:cs="宋体"/>
          <w:kern w:val="0"/>
          <w:szCs w:val="21"/>
          <w:lang w:val="zh-CN"/>
        </w:rPr>
      </w:pPr>
      <w:r>
        <w:rPr>
          <w:rFonts w:hint="eastAsia" w:ascii="宋体" w:hAnsi="宋体" w:cs="宋体"/>
          <w:kern w:val="0"/>
          <w:szCs w:val="21"/>
        </w:rPr>
        <w:t>8</w:t>
      </w:r>
      <w:r>
        <w:rPr>
          <w:rFonts w:hint="eastAsia" w:ascii="宋体" w:hAnsi="宋体" w:cs="宋体"/>
          <w:kern w:val="0"/>
          <w:szCs w:val="21"/>
          <w:lang w:val="zh-CN"/>
        </w:rPr>
        <w:t>.2.2 涉密人员范围：提供技术服务的乙方全体人员。</w:t>
      </w:r>
    </w:p>
    <w:p>
      <w:pPr>
        <w:spacing w:line="360" w:lineRule="auto"/>
        <w:ind w:firstLine="640"/>
        <w:rPr>
          <w:rFonts w:ascii="宋体" w:hAnsi="宋体" w:cs="宋体"/>
          <w:kern w:val="0"/>
          <w:szCs w:val="21"/>
          <w:lang w:val="zh-CN"/>
        </w:rPr>
      </w:pPr>
      <w:r>
        <w:rPr>
          <w:rFonts w:hint="eastAsia" w:ascii="宋体" w:hAnsi="宋体" w:cs="宋体"/>
          <w:kern w:val="0"/>
          <w:szCs w:val="21"/>
        </w:rPr>
        <w:t>8</w:t>
      </w:r>
      <w:r>
        <w:rPr>
          <w:rFonts w:hint="eastAsia" w:ascii="宋体" w:hAnsi="宋体" w:cs="宋体"/>
          <w:kern w:val="0"/>
          <w:szCs w:val="21"/>
          <w:lang w:val="zh-CN"/>
        </w:rPr>
        <w:t>.2.3 保密期限：自合同签订之日起至甲方书面声明放弃该保密权利之日止 。</w:t>
      </w:r>
    </w:p>
    <w:p>
      <w:pPr>
        <w:spacing w:line="360" w:lineRule="auto"/>
        <w:ind w:firstLine="640"/>
        <w:rPr>
          <w:rFonts w:ascii="宋体" w:hAnsi="宋体" w:cs="宋体"/>
          <w:kern w:val="0"/>
          <w:szCs w:val="21"/>
          <w:lang w:val="zh-CN"/>
        </w:rPr>
      </w:pPr>
      <w:r>
        <w:rPr>
          <w:rFonts w:hint="eastAsia" w:ascii="宋体" w:hAnsi="宋体" w:cs="宋体"/>
          <w:kern w:val="0"/>
          <w:szCs w:val="21"/>
        </w:rPr>
        <w:t>8</w:t>
      </w:r>
      <w:r>
        <w:rPr>
          <w:rFonts w:hint="eastAsia" w:ascii="宋体" w:hAnsi="宋体" w:cs="宋体"/>
          <w:kern w:val="0"/>
          <w:szCs w:val="21"/>
          <w:lang w:val="zh-CN"/>
        </w:rPr>
        <w:t>.2.4 泄密责任：未经甲方许可，不得将保密内容以任何方法、途径传播给任何第三人，否则将承担违约责任。</w:t>
      </w:r>
    </w:p>
    <w:p>
      <w:pPr>
        <w:spacing w:line="360" w:lineRule="auto"/>
        <w:ind w:firstLine="640"/>
        <w:rPr>
          <w:rFonts w:ascii="宋体" w:hAnsi="宋体" w:cs="宋体"/>
          <w:szCs w:val="21"/>
        </w:rPr>
      </w:pPr>
      <w:r>
        <w:rPr>
          <w:rFonts w:hint="eastAsia" w:ascii="宋体" w:hAnsi="宋体" w:cs="宋体"/>
          <w:szCs w:val="21"/>
        </w:rPr>
        <w:t>8.3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spacing w:line="360" w:lineRule="auto"/>
        <w:ind w:firstLine="640"/>
        <w:rPr>
          <w:rFonts w:ascii="宋体" w:hAnsi="宋体" w:cs="宋体"/>
          <w:szCs w:val="21"/>
        </w:rPr>
      </w:pPr>
      <w:r>
        <w:rPr>
          <w:rFonts w:hint="eastAsia" w:ascii="宋体" w:hAnsi="宋体" w:cs="宋体"/>
          <w:kern w:val="0"/>
          <w:szCs w:val="21"/>
        </w:rPr>
        <w:t>8</w:t>
      </w:r>
      <w:r>
        <w:rPr>
          <w:rFonts w:hint="eastAsia" w:ascii="宋体" w:hAnsi="宋体" w:cs="宋体"/>
          <w:kern w:val="0"/>
          <w:szCs w:val="21"/>
          <w:lang w:val="zh-CN"/>
        </w:rPr>
        <w:t>.4</w:t>
      </w:r>
      <w:r>
        <w:rPr>
          <w:rFonts w:hint="eastAsia" w:ascii="宋体" w:hAnsi="宋体" w:cs="宋体"/>
          <w:szCs w:val="21"/>
        </w:rPr>
        <w:t>任何一方基于司法或其它国家机关的要求，提供上述保密内容的，应及时通知对方，同时以书面形式提示司法或其它国家机构注意保密。</w:t>
      </w:r>
    </w:p>
    <w:p>
      <w:pPr>
        <w:spacing w:line="360" w:lineRule="auto"/>
        <w:ind w:firstLine="640"/>
        <w:rPr>
          <w:rFonts w:ascii="宋体" w:hAnsi="宋体" w:cs="宋体"/>
          <w:kern w:val="0"/>
          <w:szCs w:val="21"/>
          <w:lang w:val="zh-CN"/>
        </w:rPr>
      </w:pPr>
      <w:r>
        <w:rPr>
          <w:rFonts w:hint="eastAsia" w:ascii="宋体" w:hAnsi="宋体" w:cs="宋体"/>
          <w:kern w:val="0"/>
          <w:szCs w:val="21"/>
        </w:rPr>
        <w:t>8</w:t>
      </w:r>
      <w:r>
        <w:rPr>
          <w:rFonts w:hint="eastAsia" w:ascii="宋体" w:hAnsi="宋体" w:cs="宋体"/>
          <w:kern w:val="0"/>
          <w:szCs w:val="21"/>
          <w:lang w:val="zh-CN"/>
        </w:rPr>
        <w:t>.5</w:t>
      </w:r>
      <w:r>
        <w:rPr>
          <w:rFonts w:hint="eastAsia" w:ascii="宋体" w:hAnsi="宋体" w:cs="宋体"/>
          <w:szCs w:val="21"/>
        </w:rPr>
        <w:t xml:space="preserve"> 无论合同是否被撤销、变更、解除或终止，无论合同是否生效，本条款不受其限制而继续有效。</w:t>
      </w:r>
    </w:p>
    <w:p>
      <w:pPr>
        <w:pStyle w:val="263"/>
        <w:spacing w:line="360" w:lineRule="auto"/>
        <w:ind w:firstLine="640"/>
        <w:rPr>
          <w:rFonts w:ascii="宋体" w:hAnsi="宋体" w:eastAsia="宋体" w:cs="宋体"/>
        </w:rPr>
      </w:pPr>
      <w:r>
        <w:rPr>
          <w:rFonts w:hint="eastAsia" w:ascii="宋体" w:hAnsi="宋体" w:eastAsia="宋体" w:cs="宋体"/>
          <w:kern w:val="0"/>
        </w:rPr>
        <w:t>9.</w:t>
      </w:r>
      <w:r>
        <w:rPr>
          <w:rFonts w:hint="eastAsia" w:ascii="宋体" w:hAnsi="宋体" w:eastAsia="宋体" w:cs="宋体"/>
        </w:rPr>
        <w:t xml:space="preserve"> 服务成果的交付</w:t>
      </w:r>
    </w:p>
    <w:p>
      <w:pPr>
        <w:spacing w:line="360" w:lineRule="auto"/>
        <w:ind w:firstLine="640"/>
        <w:rPr>
          <w:rFonts w:ascii="宋体" w:hAnsi="宋体" w:cs="宋体"/>
          <w:szCs w:val="21"/>
        </w:rPr>
      </w:pPr>
      <w:r>
        <w:rPr>
          <w:rFonts w:hint="eastAsia" w:ascii="宋体" w:hAnsi="宋体" w:cs="宋体"/>
          <w:szCs w:val="21"/>
        </w:rPr>
        <w:t>9.1 交付的形式及数量：</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640"/>
        <w:rPr>
          <w:rFonts w:ascii="宋体" w:hAnsi="宋体" w:cs="宋体"/>
          <w:szCs w:val="21"/>
        </w:rPr>
      </w:pPr>
      <w:r>
        <w:rPr>
          <w:rFonts w:hint="eastAsia" w:ascii="宋体" w:hAnsi="宋体" w:cs="宋体"/>
          <w:szCs w:val="21"/>
        </w:rPr>
        <w:t>9.2 交付的时间及地点：验收合格后交付甲方指定地点。</w:t>
      </w:r>
    </w:p>
    <w:p>
      <w:pPr>
        <w:spacing w:line="360" w:lineRule="auto"/>
        <w:ind w:firstLine="640"/>
        <w:rPr>
          <w:rFonts w:ascii="宋体" w:hAnsi="宋体" w:cs="宋体"/>
          <w:szCs w:val="21"/>
        </w:rPr>
      </w:pPr>
      <w:r>
        <w:rPr>
          <w:rFonts w:hint="eastAsia" w:ascii="宋体" w:hAnsi="宋体" w:cs="宋体"/>
          <w:szCs w:val="21"/>
        </w:rPr>
        <w:t>9.3 乙方应当保证其交付给甲方的服务成果不侵犯任何第三人的合法权益。如发生第三人指控甲方侵权的，乙方应当承担甲方因此承担的全部责任并赔偿给甲方造成的损失。</w:t>
      </w:r>
    </w:p>
    <w:p>
      <w:pPr>
        <w:spacing w:line="360" w:lineRule="auto"/>
        <w:ind w:firstLine="640"/>
        <w:rPr>
          <w:rFonts w:ascii="宋体" w:hAnsi="宋体" w:cs="宋体"/>
          <w:szCs w:val="21"/>
        </w:rPr>
      </w:pPr>
      <w:r>
        <w:rPr>
          <w:rFonts w:hint="eastAsia" w:ascii="宋体" w:hAnsi="宋体" w:cs="宋体"/>
          <w:szCs w:val="21"/>
        </w:rPr>
        <w:t>9.4 乙方交付服务成果时，应随同提供服务成果完整的研究技术、方法、背景资料、专利申请文件、技术秘密、软件源程序、相关技术资料、说明文件、操作手册等相关资料，如未提供上述完整资料的，则视为未交付开发成果并承担相应责任。</w:t>
      </w:r>
    </w:p>
    <w:p>
      <w:pPr>
        <w:spacing w:line="360" w:lineRule="auto"/>
        <w:ind w:firstLine="640"/>
        <w:rPr>
          <w:rFonts w:ascii="宋体" w:hAnsi="宋体" w:cs="宋体"/>
          <w:szCs w:val="21"/>
        </w:rPr>
      </w:pPr>
      <w:r>
        <w:rPr>
          <w:rFonts w:hint="eastAsia" w:ascii="宋体" w:hAnsi="宋体" w:cs="宋体"/>
          <w:kern w:val="0"/>
          <w:szCs w:val="21"/>
        </w:rPr>
        <w:t>9</w:t>
      </w:r>
      <w:r>
        <w:rPr>
          <w:rFonts w:hint="eastAsia" w:ascii="宋体" w:hAnsi="宋体" w:cs="宋体"/>
          <w:kern w:val="0"/>
          <w:szCs w:val="21"/>
          <w:lang w:val="zh-CN"/>
        </w:rPr>
        <w:t>.5</w:t>
      </w:r>
      <w:r>
        <w:rPr>
          <w:rFonts w:hint="eastAsia" w:ascii="宋体" w:hAnsi="宋体" w:cs="宋体"/>
          <w:szCs w:val="21"/>
        </w:rPr>
        <w:t>乙方应当按照甲方要求和合同约定的时间和进度提交完整的技术服务报告及成果。乙方提交的技术服务报告及成果不符合甲方和合同要求的，乙方应按甲方提出的补充、修改意见继续在合同规定期限内完成。</w:t>
      </w:r>
    </w:p>
    <w:p>
      <w:pPr>
        <w:pStyle w:val="263"/>
        <w:spacing w:line="360" w:lineRule="auto"/>
        <w:ind w:firstLine="640"/>
        <w:rPr>
          <w:rFonts w:ascii="宋体" w:hAnsi="宋体" w:eastAsia="宋体" w:cs="宋体"/>
          <w:lang w:val="zh-CN"/>
        </w:rPr>
      </w:pPr>
      <w:r>
        <w:rPr>
          <w:rFonts w:hint="eastAsia" w:ascii="宋体" w:hAnsi="宋体" w:eastAsia="宋体" w:cs="宋体"/>
        </w:rPr>
        <w:t>10.</w:t>
      </w:r>
      <w:r>
        <w:rPr>
          <w:rFonts w:hint="eastAsia" w:ascii="宋体" w:hAnsi="宋体" w:eastAsia="宋体" w:cs="宋体"/>
          <w:lang w:val="zh-CN"/>
        </w:rPr>
        <w:t xml:space="preserve"> 成果的归属和分享</w:t>
      </w:r>
    </w:p>
    <w:p>
      <w:pPr>
        <w:spacing w:line="360" w:lineRule="auto"/>
        <w:ind w:firstLine="640"/>
        <w:rPr>
          <w:rFonts w:ascii="宋体" w:hAnsi="宋体" w:cs="宋体"/>
          <w:szCs w:val="21"/>
        </w:rPr>
      </w:pPr>
      <w:r>
        <w:rPr>
          <w:rFonts w:hint="eastAsia" w:ascii="宋体" w:hAnsi="宋体" w:cs="宋体"/>
          <w:szCs w:val="21"/>
        </w:rPr>
        <w:t>乙方应保证在本项目使用的任何产品（包括部分使用）时，不会产生因第三方提出侵犯其专利权、商标权或其它知识产权而引起的法律和经济纠纷。</w:t>
      </w:r>
    </w:p>
    <w:p>
      <w:pPr>
        <w:spacing w:line="360" w:lineRule="auto"/>
        <w:ind w:firstLine="640"/>
        <w:rPr>
          <w:rFonts w:ascii="宋体" w:hAnsi="宋体" w:cs="宋体"/>
          <w:szCs w:val="21"/>
        </w:rPr>
      </w:pPr>
      <w:r>
        <w:rPr>
          <w:rFonts w:hint="eastAsia" w:ascii="宋体" w:hAnsi="宋体" w:cs="宋体"/>
          <w:szCs w:val="21"/>
        </w:rPr>
        <w:t>项目采购人拥有本项目实施过程中产生的全部知识成果的全部知识产权。</w:t>
      </w:r>
    </w:p>
    <w:p>
      <w:pPr>
        <w:spacing w:line="360" w:lineRule="auto"/>
        <w:ind w:firstLine="640"/>
        <w:rPr>
          <w:rFonts w:ascii="宋体" w:hAnsi="宋体" w:cs="宋体"/>
          <w:szCs w:val="21"/>
        </w:rPr>
      </w:pPr>
      <w:r>
        <w:rPr>
          <w:rFonts w:hint="eastAsia" w:ascii="宋体" w:hAnsi="宋体" w:cs="宋体"/>
          <w:szCs w:val="21"/>
        </w:rPr>
        <w:t>乙方如欲在项目实施过程中采用现有知识成果，需在响应文件中声明，并提供相关知识产权证明文件。征得采购人同意后，方可使用。使用该知识成果后，乙方需提供开发接口和开发手册等技术文档，并承诺提供无限期技术支持。</w:t>
      </w:r>
    </w:p>
    <w:p>
      <w:pPr>
        <w:spacing w:line="360" w:lineRule="auto"/>
        <w:ind w:firstLine="640"/>
        <w:rPr>
          <w:rFonts w:ascii="宋体" w:hAnsi="宋体" w:cs="宋体"/>
          <w:szCs w:val="21"/>
        </w:rPr>
      </w:pPr>
      <w:r>
        <w:rPr>
          <w:rFonts w:hint="eastAsia" w:ascii="宋体" w:hAnsi="宋体" w:cs="宋体"/>
          <w:szCs w:val="21"/>
        </w:rPr>
        <w:t>如采用乙方所不拥有的知识产权，则在报价中必须包括合法获取该知识产权的相关费用。</w:t>
      </w:r>
    </w:p>
    <w:p>
      <w:pPr>
        <w:pStyle w:val="263"/>
        <w:spacing w:line="360" w:lineRule="auto"/>
        <w:ind w:firstLine="640"/>
        <w:rPr>
          <w:rFonts w:ascii="宋体" w:hAnsi="宋体" w:eastAsia="宋体" w:cs="宋体"/>
          <w:b/>
          <w:bCs/>
          <w:lang w:val="zh-CN"/>
        </w:rPr>
      </w:pPr>
      <w:r>
        <w:rPr>
          <w:rFonts w:hint="eastAsia" w:ascii="宋体" w:hAnsi="宋体" w:eastAsia="宋体" w:cs="宋体"/>
          <w:b/>
          <w:bCs/>
          <w:lang w:val="zh-CN"/>
        </w:rPr>
        <w:t>1</w:t>
      </w:r>
      <w:r>
        <w:rPr>
          <w:rFonts w:hint="eastAsia" w:ascii="宋体" w:hAnsi="宋体" w:eastAsia="宋体" w:cs="宋体"/>
          <w:b/>
          <w:bCs/>
        </w:rPr>
        <w:t>1</w:t>
      </w:r>
      <w:r>
        <w:rPr>
          <w:rFonts w:hint="eastAsia" w:ascii="宋体" w:hAnsi="宋体" w:eastAsia="宋体" w:cs="宋体"/>
          <w:b/>
          <w:bCs/>
          <w:lang w:val="zh-CN"/>
        </w:rPr>
        <w:t>. 验收</w:t>
      </w:r>
    </w:p>
    <w:p>
      <w:pPr>
        <w:spacing w:line="360" w:lineRule="auto"/>
        <w:ind w:firstLine="640"/>
        <w:rPr>
          <w:rFonts w:ascii="宋体" w:hAnsi="宋体" w:cs="宋体"/>
          <w:szCs w:val="21"/>
          <w:lang w:val="zh-CN"/>
        </w:rPr>
      </w:pPr>
      <w:r>
        <w:rPr>
          <w:rFonts w:hint="eastAsia" w:ascii="宋体" w:hAnsi="宋体" w:cs="宋体"/>
          <w:szCs w:val="21"/>
        </w:rPr>
        <w:t>11</w:t>
      </w:r>
      <w:r>
        <w:rPr>
          <w:rFonts w:hint="eastAsia" w:ascii="宋体" w:hAnsi="宋体" w:cs="宋体"/>
          <w:szCs w:val="21"/>
          <w:lang w:val="zh-CN"/>
        </w:rPr>
        <w:t>.1 验收标准：</w:t>
      </w:r>
    </w:p>
    <w:p>
      <w:pPr>
        <w:spacing w:line="360" w:lineRule="auto"/>
        <w:ind w:firstLine="640"/>
        <w:rPr>
          <w:rFonts w:ascii="宋体" w:hAnsi="宋体" w:cs="宋体"/>
          <w:szCs w:val="21"/>
          <w:lang w:val="zh-CN"/>
        </w:rPr>
      </w:pPr>
      <w:r>
        <w:rPr>
          <w:rFonts w:hint="eastAsia" w:ascii="宋体" w:hAnsi="宋体" w:cs="宋体"/>
          <w:szCs w:val="21"/>
          <w:lang w:val="zh-CN"/>
        </w:rPr>
        <w:t>供应商提供的服务应满足下列所有标准：</w:t>
      </w:r>
    </w:p>
    <w:p>
      <w:pPr>
        <w:spacing w:line="360" w:lineRule="auto"/>
        <w:ind w:firstLine="640"/>
        <w:rPr>
          <w:rFonts w:ascii="宋体" w:hAnsi="宋体" w:cs="宋体"/>
          <w:szCs w:val="21"/>
          <w:lang w:val="zh-CN"/>
        </w:rPr>
      </w:pPr>
      <w:r>
        <w:rPr>
          <w:rFonts w:hint="eastAsia" w:ascii="宋体" w:hAnsi="宋体" w:cs="宋体"/>
          <w:szCs w:val="21"/>
          <w:lang w:val="zh-CN"/>
        </w:rPr>
        <w:t>1、 宣传片必须主题鲜明，主线清晰，叙述连贯得当，过渡顺畅自然，能给人留下美好而深刻的印象。</w:t>
      </w:r>
    </w:p>
    <w:p>
      <w:pPr>
        <w:spacing w:line="360" w:lineRule="auto"/>
        <w:ind w:firstLine="640"/>
        <w:rPr>
          <w:rFonts w:ascii="宋体" w:hAnsi="宋体" w:cs="宋体"/>
          <w:szCs w:val="21"/>
          <w:lang w:val="zh-CN"/>
        </w:rPr>
      </w:pPr>
      <w:r>
        <w:rPr>
          <w:rFonts w:hint="eastAsia" w:ascii="宋体" w:hAnsi="宋体" w:cs="宋体"/>
          <w:szCs w:val="21"/>
          <w:lang w:val="zh-CN"/>
        </w:rPr>
        <w:t>2、宣传片要凸显</w:t>
      </w:r>
      <w:r>
        <w:rPr>
          <w:rFonts w:hint="eastAsia" w:ascii="宋体" w:hAnsi="宋体" w:cs="宋体"/>
          <w:szCs w:val="21"/>
        </w:rPr>
        <w:t>甲方</w:t>
      </w:r>
      <w:r>
        <w:rPr>
          <w:rFonts w:hint="eastAsia" w:ascii="宋体" w:hAnsi="宋体" w:cs="宋体"/>
          <w:szCs w:val="21"/>
          <w:lang w:val="zh-CN"/>
        </w:rPr>
        <w:t>形象及故事。</w:t>
      </w:r>
    </w:p>
    <w:p>
      <w:pPr>
        <w:spacing w:line="360" w:lineRule="auto"/>
        <w:ind w:firstLine="640"/>
        <w:rPr>
          <w:rFonts w:ascii="宋体" w:hAnsi="宋体" w:cs="宋体"/>
          <w:szCs w:val="21"/>
          <w:lang w:val="zh-CN"/>
        </w:rPr>
      </w:pPr>
      <w:r>
        <w:rPr>
          <w:rFonts w:hint="eastAsia" w:ascii="宋体" w:hAnsi="宋体" w:cs="宋体"/>
          <w:szCs w:val="21"/>
          <w:lang w:val="zh-CN"/>
        </w:rPr>
        <w:t>3、宣传片要求画面精美、配乐配音精良、情感动人，利于传播。</w:t>
      </w:r>
    </w:p>
    <w:p>
      <w:pPr>
        <w:spacing w:line="360" w:lineRule="auto"/>
        <w:ind w:firstLine="640"/>
        <w:rPr>
          <w:rFonts w:ascii="宋体" w:hAnsi="宋体" w:cs="宋体"/>
          <w:szCs w:val="21"/>
          <w:lang w:val="zh-CN"/>
        </w:rPr>
      </w:pPr>
      <w:r>
        <w:rPr>
          <w:rFonts w:hint="eastAsia" w:ascii="宋体" w:hAnsi="宋体" w:cs="宋体"/>
          <w:szCs w:val="21"/>
          <w:lang w:val="zh-CN"/>
        </w:rPr>
        <w:t>4、成片视频、音频效果优良，成片视频为4K超高清格式，音频为高保真立体声。</w:t>
      </w:r>
    </w:p>
    <w:p>
      <w:pPr>
        <w:spacing w:line="360" w:lineRule="auto"/>
        <w:ind w:firstLine="640"/>
        <w:rPr>
          <w:rFonts w:ascii="宋体" w:hAnsi="宋体" w:cs="宋体"/>
          <w:szCs w:val="21"/>
          <w:lang w:val="zh-CN"/>
        </w:rPr>
      </w:pPr>
      <w:r>
        <w:rPr>
          <w:rFonts w:hint="eastAsia" w:ascii="宋体" w:hAnsi="宋体" w:cs="宋体"/>
          <w:szCs w:val="21"/>
          <w:lang w:val="zh-CN"/>
        </w:rPr>
        <w:t>5、宣传片最终成片必须经甲方组织的专家委员会审看通过。</w:t>
      </w:r>
    </w:p>
    <w:p>
      <w:pPr>
        <w:spacing w:line="360" w:lineRule="auto"/>
        <w:ind w:firstLine="640"/>
        <w:rPr>
          <w:rFonts w:ascii="宋体" w:hAnsi="宋体" w:cs="宋体"/>
          <w:szCs w:val="21"/>
          <w:lang w:val="zh-CN"/>
        </w:rPr>
      </w:pPr>
      <w:r>
        <w:rPr>
          <w:rFonts w:hint="eastAsia" w:ascii="宋体" w:hAnsi="宋体" w:cs="宋体"/>
          <w:szCs w:val="21"/>
        </w:rPr>
        <w:t>11</w:t>
      </w:r>
      <w:r>
        <w:rPr>
          <w:rFonts w:hint="eastAsia" w:ascii="宋体" w:hAnsi="宋体" w:cs="宋体"/>
          <w:szCs w:val="21"/>
          <w:lang w:val="zh-CN"/>
        </w:rPr>
        <w:t>.2 验收方法：</w:t>
      </w:r>
    </w:p>
    <w:p>
      <w:pPr>
        <w:spacing w:line="360" w:lineRule="auto"/>
        <w:ind w:firstLine="640"/>
        <w:rPr>
          <w:rFonts w:ascii="宋体" w:hAnsi="宋体" w:cs="宋体"/>
          <w:szCs w:val="21"/>
          <w:lang w:val="zh-CN"/>
        </w:rPr>
      </w:pPr>
      <w:r>
        <w:rPr>
          <w:rFonts w:hint="eastAsia" w:ascii="宋体" w:hAnsi="宋体" w:cs="宋体"/>
          <w:szCs w:val="21"/>
          <w:lang w:val="zh-CN"/>
        </w:rPr>
        <w:t>乙方同意，根据</w:t>
      </w:r>
      <w:r>
        <w:rPr>
          <w:rFonts w:hint="eastAsia" w:ascii="宋体" w:hAnsi="宋体" w:cs="宋体"/>
          <w:szCs w:val="21"/>
          <w:u w:val="single"/>
        </w:rPr>
        <w:t>本合同</w:t>
      </w:r>
      <w:r>
        <w:rPr>
          <w:rFonts w:hint="eastAsia" w:ascii="宋体" w:hAnsi="宋体" w:cs="宋体"/>
          <w:szCs w:val="21"/>
          <w:lang w:val="zh-CN"/>
        </w:rPr>
        <w:t>有关项目验收的规定，由甲方组织工作人员和有关专家组成验收委员会进行验收，乙方参与。验收合格后，由甲方出具验收合格证明。甲方</w:t>
      </w:r>
      <w:r>
        <w:rPr>
          <w:rFonts w:hint="eastAsia" w:ascii="宋体" w:hAnsi="宋体" w:cs="宋体"/>
          <w:szCs w:val="21"/>
        </w:rPr>
        <w:t>出具的验收合格证明，不能视为免除乙方对技术服务成果本身存在的缺陷所应负的责任。如发现这类缺陷，乙方应负责尽快处理和消除。</w:t>
      </w:r>
    </w:p>
    <w:p>
      <w:pPr>
        <w:spacing w:line="360" w:lineRule="auto"/>
        <w:ind w:firstLine="640"/>
        <w:rPr>
          <w:rFonts w:ascii="宋体" w:hAnsi="宋体" w:cs="宋体"/>
          <w:szCs w:val="21"/>
          <w:lang w:val="zh-CN"/>
        </w:rPr>
      </w:pPr>
      <w:r>
        <w:rPr>
          <w:rFonts w:hint="eastAsia" w:ascii="宋体" w:hAnsi="宋体" w:cs="宋体"/>
          <w:szCs w:val="21"/>
        </w:rPr>
        <w:t>11</w:t>
      </w:r>
      <w:r>
        <w:rPr>
          <w:rFonts w:hint="eastAsia" w:ascii="宋体" w:hAnsi="宋体" w:cs="宋体"/>
          <w:szCs w:val="21"/>
          <w:lang w:val="zh-CN"/>
        </w:rPr>
        <w:t xml:space="preserve">.3 验收的时间和地点： </w:t>
      </w:r>
    </w:p>
    <w:p>
      <w:pPr>
        <w:spacing w:line="360" w:lineRule="auto"/>
        <w:ind w:firstLine="640"/>
        <w:rPr>
          <w:rFonts w:ascii="宋体" w:hAnsi="宋体" w:cs="宋体"/>
          <w:szCs w:val="21"/>
        </w:rPr>
      </w:pPr>
      <w:r>
        <w:rPr>
          <w:rFonts w:hint="eastAsia" w:ascii="宋体" w:hAnsi="宋体" w:cs="宋体"/>
          <w:szCs w:val="21"/>
        </w:rPr>
        <w:t>11</w:t>
      </w:r>
      <w:r>
        <w:rPr>
          <w:rFonts w:hint="eastAsia" w:ascii="宋体" w:hAnsi="宋体" w:cs="宋体"/>
          <w:szCs w:val="21"/>
          <w:lang w:val="zh-CN"/>
        </w:rPr>
        <w:t>.4</w:t>
      </w:r>
      <w:r>
        <w:rPr>
          <w:rFonts w:hint="eastAsia" w:ascii="宋体" w:hAnsi="宋体" w:cs="宋体"/>
          <w:szCs w:val="21"/>
        </w:rPr>
        <w:t xml:space="preserve"> 验收费用：</w:t>
      </w:r>
    </w:p>
    <w:p>
      <w:pPr>
        <w:spacing w:line="360" w:lineRule="auto"/>
        <w:ind w:firstLine="640"/>
        <w:rPr>
          <w:rFonts w:ascii="宋体" w:hAnsi="宋体" w:cs="宋体"/>
          <w:szCs w:val="21"/>
        </w:rPr>
      </w:pPr>
      <w:r>
        <w:rPr>
          <w:rFonts w:hint="eastAsia" w:ascii="宋体" w:hAnsi="宋体" w:cs="宋体"/>
          <w:szCs w:val="21"/>
        </w:rPr>
        <w:t>甲方组织验收乙方提交的技术服务成果产生的所有费用由乙方承担。</w:t>
      </w:r>
    </w:p>
    <w:p>
      <w:pPr>
        <w:pStyle w:val="263"/>
        <w:numPr>
          <w:ilvl w:val="0"/>
          <w:numId w:val="5"/>
        </w:numPr>
        <w:spacing w:line="360" w:lineRule="auto"/>
        <w:ind w:firstLine="640"/>
        <w:rPr>
          <w:rFonts w:ascii="宋体" w:hAnsi="宋体" w:eastAsia="宋体" w:cs="宋体"/>
          <w:b/>
          <w:bCs/>
        </w:rPr>
      </w:pPr>
      <w:r>
        <w:rPr>
          <w:rFonts w:hint="eastAsia" w:ascii="宋体" w:hAnsi="宋体" w:eastAsia="宋体" w:cs="宋体"/>
          <w:b/>
          <w:bCs/>
        </w:rPr>
        <w:t>违约责任</w:t>
      </w:r>
    </w:p>
    <w:p>
      <w:pPr>
        <w:spacing w:line="360" w:lineRule="auto"/>
        <w:ind w:firstLine="640"/>
        <w:rPr>
          <w:rFonts w:ascii="宋体" w:hAnsi="宋体" w:cs="宋体"/>
          <w:szCs w:val="21"/>
        </w:rPr>
      </w:pPr>
      <w:r>
        <w:rPr>
          <w:rFonts w:hint="eastAsia" w:ascii="宋体" w:hAnsi="宋体" w:cs="宋体"/>
          <w:szCs w:val="21"/>
        </w:rPr>
        <w:t>甲方按合同约定向乙方支付相应费用，如甲方逾期支付，参照银行同期贷款利率，按照实际违约天数支付违约金。乙方必须按照上述合同约定的各项条款，完成项目的各项工作。如有延期，必须事先书面征得甲方同意；在重新约定的时间内，仍然未能按照约定的方式或质量未达到甲方要求，甲方有权收回资金，由乙方承补偿资金总额20%的违约责任。</w:t>
      </w:r>
    </w:p>
    <w:p>
      <w:pPr>
        <w:pStyle w:val="263"/>
        <w:numPr>
          <w:ilvl w:val="0"/>
          <w:numId w:val="5"/>
        </w:numPr>
        <w:spacing w:line="360" w:lineRule="auto"/>
        <w:ind w:firstLine="640"/>
        <w:rPr>
          <w:rFonts w:ascii="宋体" w:hAnsi="宋体" w:eastAsia="宋体" w:cs="宋体"/>
          <w:b/>
          <w:bCs/>
          <w:lang w:val="zh-CN"/>
        </w:rPr>
      </w:pPr>
      <w:r>
        <w:rPr>
          <w:rFonts w:hint="eastAsia" w:ascii="宋体" w:hAnsi="宋体" w:eastAsia="宋体" w:cs="宋体"/>
          <w:b/>
          <w:bCs/>
          <w:lang w:val="zh-CN"/>
        </w:rPr>
        <w:t>合同的变更与解除</w:t>
      </w:r>
    </w:p>
    <w:p>
      <w:pPr>
        <w:spacing w:line="360" w:lineRule="auto"/>
        <w:ind w:firstLine="640"/>
        <w:rPr>
          <w:rFonts w:ascii="宋体" w:hAnsi="宋体" w:cs="宋体"/>
          <w:szCs w:val="21"/>
        </w:rPr>
      </w:pPr>
      <w:r>
        <w:rPr>
          <w:rFonts w:hint="eastAsia" w:ascii="宋体" w:hAnsi="宋体" w:cs="宋体"/>
          <w:kern w:val="0"/>
          <w:szCs w:val="21"/>
        </w:rPr>
        <w:t>13.1</w:t>
      </w:r>
      <w:r>
        <w:rPr>
          <w:rFonts w:hint="eastAsia" w:ascii="宋体" w:hAnsi="宋体" w:cs="宋体"/>
          <w:szCs w:val="21"/>
        </w:rPr>
        <w:t>本合同的变更必须由双方协商一致，并以书面形式确定, 一方可以向另一方提出变更合同权利与义务的请求，另一方应当在收到对方书面请求之日起的十个工作日内予以答复；逾期未予答复的，视为同意。</w:t>
      </w:r>
    </w:p>
    <w:p>
      <w:pPr>
        <w:spacing w:line="360" w:lineRule="auto"/>
        <w:ind w:firstLine="640"/>
        <w:rPr>
          <w:rFonts w:ascii="宋体" w:hAnsi="宋体" w:cs="宋体"/>
          <w:kern w:val="0"/>
          <w:szCs w:val="21"/>
        </w:rPr>
      </w:pPr>
      <w:r>
        <w:rPr>
          <w:rFonts w:hint="eastAsia" w:ascii="宋体" w:hAnsi="宋体" w:cs="宋体"/>
          <w:szCs w:val="21"/>
        </w:rPr>
        <w:t>13.2 出现下列情形，致使本合同无法继续履行，甲乙双方可以在书面通知对方后解除本合同：</w:t>
      </w:r>
    </w:p>
    <w:p>
      <w:pPr>
        <w:spacing w:line="360" w:lineRule="auto"/>
        <w:ind w:firstLine="640"/>
        <w:rPr>
          <w:rFonts w:ascii="宋体" w:hAnsi="宋体" w:cs="宋体"/>
          <w:kern w:val="0"/>
          <w:szCs w:val="21"/>
        </w:rPr>
      </w:pPr>
      <w:r>
        <w:rPr>
          <w:rFonts w:hint="eastAsia" w:ascii="宋体" w:hAnsi="宋体" w:cs="宋体"/>
          <w:kern w:val="0"/>
          <w:szCs w:val="21"/>
        </w:rPr>
        <w:t>13.2.1 发生不可抗力或技术风险；</w:t>
      </w:r>
    </w:p>
    <w:p>
      <w:pPr>
        <w:spacing w:line="360" w:lineRule="auto"/>
        <w:ind w:firstLine="640"/>
        <w:rPr>
          <w:rFonts w:ascii="宋体" w:hAnsi="宋体" w:cs="宋体"/>
          <w:spacing w:val="4"/>
          <w:szCs w:val="21"/>
        </w:rPr>
      </w:pPr>
      <w:r>
        <w:rPr>
          <w:rFonts w:hint="eastAsia" w:ascii="宋体" w:hAnsi="宋体" w:cs="宋体"/>
          <w:kern w:val="0"/>
          <w:szCs w:val="21"/>
        </w:rPr>
        <w:t xml:space="preserve">13.2.2 </w:t>
      </w:r>
      <w:r>
        <w:rPr>
          <w:rFonts w:hint="eastAsia" w:ascii="宋体" w:hAnsi="宋体" w:cs="宋体"/>
          <w:spacing w:val="4"/>
          <w:szCs w:val="21"/>
        </w:rPr>
        <w:t>在合同履行中产生不能协商解决的重大分歧时；</w:t>
      </w:r>
    </w:p>
    <w:p>
      <w:pPr>
        <w:spacing w:line="360" w:lineRule="auto"/>
        <w:ind w:firstLine="656"/>
        <w:rPr>
          <w:rFonts w:ascii="宋体" w:hAnsi="宋体" w:cs="宋体"/>
          <w:kern w:val="0"/>
          <w:szCs w:val="21"/>
        </w:rPr>
      </w:pPr>
      <w:r>
        <w:rPr>
          <w:rFonts w:hint="eastAsia" w:ascii="宋体" w:hAnsi="宋体" w:cs="宋体"/>
          <w:spacing w:val="4"/>
          <w:szCs w:val="21"/>
        </w:rPr>
        <w:t>13.2.3 一方严重违约，致使不能实现合同的目的。</w:t>
      </w:r>
    </w:p>
    <w:p>
      <w:pPr>
        <w:spacing w:line="360" w:lineRule="auto"/>
        <w:ind w:firstLine="656"/>
        <w:rPr>
          <w:rFonts w:ascii="宋体" w:hAnsi="宋体" w:cs="宋体"/>
          <w:spacing w:val="4"/>
          <w:szCs w:val="21"/>
        </w:rPr>
      </w:pPr>
      <w:r>
        <w:rPr>
          <w:rFonts w:hint="eastAsia" w:ascii="宋体" w:hAnsi="宋体" w:cs="宋体"/>
          <w:spacing w:val="4"/>
          <w:szCs w:val="21"/>
        </w:rPr>
        <w:t>13.3 出现下列情形，甲方可以解除本合同：</w:t>
      </w:r>
    </w:p>
    <w:p>
      <w:pPr>
        <w:spacing w:line="360" w:lineRule="auto"/>
        <w:ind w:firstLine="656"/>
        <w:rPr>
          <w:rFonts w:ascii="宋体" w:hAnsi="宋体" w:cs="宋体"/>
          <w:spacing w:val="4"/>
          <w:szCs w:val="21"/>
        </w:rPr>
      </w:pPr>
      <w:r>
        <w:rPr>
          <w:rFonts w:hint="eastAsia" w:ascii="宋体" w:hAnsi="宋体" w:cs="宋体"/>
          <w:spacing w:val="4"/>
          <w:szCs w:val="21"/>
        </w:rPr>
        <w:t>13.3.1 乙方不能按期完成服务工作、提供工作成果或者提供的工作成果不符合约定；</w:t>
      </w:r>
    </w:p>
    <w:p>
      <w:pPr>
        <w:spacing w:line="360" w:lineRule="auto"/>
        <w:ind w:firstLine="656"/>
        <w:rPr>
          <w:rFonts w:ascii="宋体" w:hAnsi="宋体" w:cs="宋体"/>
          <w:spacing w:val="4"/>
          <w:szCs w:val="21"/>
        </w:rPr>
      </w:pPr>
      <w:r>
        <w:rPr>
          <w:rFonts w:hint="eastAsia" w:ascii="宋体" w:hAnsi="宋体" w:cs="宋体"/>
          <w:spacing w:val="4"/>
          <w:szCs w:val="21"/>
        </w:rPr>
        <w:t>13.3.2未经甲方书面同意，乙方擅自将合同义务转让给第三人的。</w:t>
      </w:r>
    </w:p>
    <w:p>
      <w:pPr>
        <w:pStyle w:val="263"/>
        <w:numPr>
          <w:ilvl w:val="0"/>
          <w:numId w:val="5"/>
        </w:numPr>
        <w:spacing w:line="360" w:lineRule="auto"/>
        <w:ind w:firstLine="640"/>
        <w:rPr>
          <w:rFonts w:ascii="宋体" w:hAnsi="宋体" w:eastAsia="宋体" w:cs="宋体"/>
          <w:b/>
          <w:bCs/>
          <w:lang w:val="zh-CN"/>
        </w:rPr>
      </w:pPr>
      <w:r>
        <w:rPr>
          <w:rFonts w:hint="eastAsia" w:ascii="宋体" w:hAnsi="宋体" w:eastAsia="宋体" w:cs="宋体"/>
          <w:b/>
          <w:bCs/>
          <w:lang w:val="zh-CN"/>
        </w:rPr>
        <w:t>争议的解决</w:t>
      </w:r>
    </w:p>
    <w:p>
      <w:pPr>
        <w:spacing w:line="360" w:lineRule="auto"/>
        <w:ind w:firstLine="640"/>
        <w:rPr>
          <w:rFonts w:ascii="宋体" w:hAnsi="宋体" w:cs="宋体"/>
          <w:b/>
          <w:szCs w:val="21"/>
        </w:rPr>
      </w:pPr>
      <w:r>
        <w:rPr>
          <w:rFonts w:hint="eastAsia" w:ascii="宋体" w:hAnsi="宋体" w:cs="宋体"/>
          <w:szCs w:val="21"/>
        </w:rPr>
        <w:t>双方因履行本合同而发生的争议，应协商解决，协商解决不成的，任何一方均有权向甲方住所地人民法院提起诉讼。</w:t>
      </w:r>
    </w:p>
    <w:p>
      <w:pPr>
        <w:pStyle w:val="263"/>
        <w:numPr>
          <w:ilvl w:val="0"/>
          <w:numId w:val="5"/>
        </w:numPr>
        <w:spacing w:line="360" w:lineRule="auto"/>
        <w:ind w:firstLine="640"/>
        <w:rPr>
          <w:rFonts w:ascii="宋体" w:hAnsi="宋体" w:eastAsia="宋体" w:cs="宋体"/>
          <w:b/>
          <w:bCs/>
          <w:lang w:val="zh-CN"/>
        </w:rPr>
      </w:pPr>
      <w:r>
        <w:rPr>
          <w:rFonts w:hint="eastAsia" w:ascii="宋体" w:hAnsi="宋体" w:eastAsia="宋体" w:cs="宋体"/>
          <w:b/>
          <w:bCs/>
          <w:lang w:val="zh-CN"/>
        </w:rPr>
        <w:t xml:space="preserve">合同组成文件 </w:t>
      </w:r>
    </w:p>
    <w:p>
      <w:pPr>
        <w:spacing w:line="360" w:lineRule="auto"/>
        <w:ind w:firstLine="640"/>
        <w:rPr>
          <w:rFonts w:ascii="宋体" w:hAnsi="宋体" w:cs="宋体"/>
          <w:szCs w:val="21"/>
        </w:rPr>
      </w:pPr>
      <w:r>
        <w:rPr>
          <w:rFonts w:hint="eastAsia" w:ascii="宋体" w:hAnsi="宋体" w:cs="宋体"/>
          <w:szCs w:val="21"/>
        </w:rPr>
        <w:t>招标文件、投标文件、与履行合同有关的技术背景资料、可行性论证和技术评价报告、项目任务书、技术协议、计划书、技术标准、技术规范、原始设计和工艺文件、咨询方案，以及其他与本项目有关的文档资料以附件形式作为合同的组成部分。</w:t>
      </w:r>
    </w:p>
    <w:p>
      <w:pPr>
        <w:pStyle w:val="263"/>
        <w:numPr>
          <w:ilvl w:val="0"/>
          <w:numId w:val="5"/>
        </w:numPr>
        <w:spacing w:line="360" w:lineRule="auto"/>
        <w:ind w:firstLine="640"/>
        <w:rPr>
          <w:rFonts w:ascii="宋体" w:hAnsi="宋体" w:eastAsia="宋体" w:cs="宋体"/>
          <w:b/>
          <w:bCs/>
          <w:lang w:val="zh-CN"/>
        </w:rPr>
      </w:pPr>
      <w:r>
        <w:rPr>
          <w:rFonts w:hint="eastAsia" w:ascii="宋体" w:hAnsi="宋体" w:eastAsia="宋体" w:cs="宋体"/>
          <w:b/>
          <w:bCs/>
          <w:lang w:val="zh-CN"/>
        </w:rPr>
        <w:t xml:space="preserve"> 其他</w:t>
      </w:r>
    </w:p>
    <w:p>
      <w:pPr>
        <w:spacing w:line="360" w:lineRule="auto"/>
        <w:ind w:firstLine="640"/>
        <w:rPr>
          <w:rFonts w:ascii="宋体" w:hAnsi="宋体" w:cs="宋体"/>
          <w:szCs w:val="21"/>
        </w:rPr>
      </w:pPr>
      <w:r>
        <w:rPr>
          <w:rFonts w:hint="eastAsia" w:ascii="宋体" w:hAnsi="宋体" w:cs="宋体"/>
          <w:szCs w:val="21"/>
        </w:rPr>
        <w:t>16.1 本合同未尽事宜，由甲乙双方协商订立补充协议加以说明，补充协议与本协议具有同等的法律效力。补充协议变更本协议内容的，以补充协议为准。</w:t>
      </w:r>
    </w:p>
    <w:p>
      <w:pPr>
        <w:spacing w:line="360" w:lineRule="auto"/>
        <w:ind w:firstLine="640"/>
        <w:rPr>
          <w:rFonts w:ascii="宋体" w:hAnsi="宋体" w:cs="宋体"/>
          <w:spacing w:val="4"/>
          <w:szCs w:val="21"/>
        </w:rPr>
      </w:pPr>
      <w:r>
        <w:rPr>
          <w:rFonts w:hint="eastAsia" w:ascii="宋体" w:hAnsi="宋体" w:cs="宋体"/>
          <w:szCs w:val="21"/>
        </w:rPr>
        <w:t xml:space="preserve">16.2 </w:t>
      </w:r>
      <w:r>
        <w:rPr>
          <w:rFonts w:hint="eastAsia" w:ascii="宋体" w:hAnsi="宋体" w:cs="宋体"/>
          <w:spacing w:val="4"/>
          <w:szCs w:val="21"/>
        </w:rPr>
        <w:t>本合同经双方签字并盖章后生效，合同有效期自合同签订之日起至合同约定的双方权利义务履行完毕之日止。</w:t>
      </w:r>
    </w:p>
    <w:p>
      <w:pPr>
        <w:spacing w:line="360" w:lineRule="auto"/>
        <w:ind w:firstLine="640"/>
        <w:rPr>
          <w:rFonts w:ascii="宋体" w:hAnsi="宋体" w:cs="宋体"/>
          <w:szCs w:val="21"/>
        </w:rPr>
      </w:pPr>
      <w:r>
        <w:rPr>
          <w:rFonts w:hint="eastAsia" w:ascii="宋体" w:hAnsi="宋体" w:cs="宋体"/>
          <w:szCs w:val="21"/>
        </w:rPr>
        <w:t>16.3</w:t>
      </w:r>
      <w:r>
        <w:rPr>
          <w:rFonts w:hint="eastAsia" w:ascii="宋体" w:hAnsi="宋体" w:cs="宋体"/>
          <w:spacing w:val="4"/>
          <w:szCs w:val="21"/>
        </w:rPr>
        <w:t xml:space="preserve"> 本合同一式</w:t>
      </w:r>
      <w:r>
        <w:rPr>
          <w:rFonts w:hint="eastAsia" w:ascii="宋体" w:hAnsi="宋体" w:cs="宋体"/>
          <w:spacing w:val="4"/>
          <w:szCs w:val="21"/>
          <w:u w:val="single"/>
        </w:rPr>
        <w:t xml:space="preserve">   </w:t>
      </w:r>
      <w:r>
        <w:rPr>
          <w:rFonts w:hint="eastAsia" w:ascii="宋体" w:hAnsi="宋体" w:cs="宋体"/>
          <w:spacing w:val="4"/>
          <w:szCs w:val="21"/>
        </w:rPr>
        <w:t>份，</w:t>
      </w:r>
      <w:r>
        <w:rPr>
          <w:rFonts w:hint="eastAsia" w:ascii="宋体" w:hAnsi="宋体" w:cs="宋体"/>
          <w:szCs w:val="21"/>
        </w:rPr>
        <w:t>双方各执</w:t>
      </w:r>
      <w:r>
        <w:rPr>
          <w:rFonts w:hint="eastAsia" w:ascii="宋体" w:hAnsi="宋体" w:cs="宋体"/>
          <w:szCs w:val="21"/>
          <w:u w:val="single"/>
        </w:rPr>
        <w:t xml:space="preserve">    </w:t>
      </w:r>
      <w:r>
        <w:rPr>
          <w:rFonts w:hint="eastAsia" w:ascii="宋体" w:hAnsi="宋体" w:cs="宋体"/>
          <w:szCs w:val="21"/>
        </w:rPr>
        <w:t>份，具有同等法律效力。</w:t>
      </w:r>
    </w:p>
    <w:p>
      <w:pPr>
        <w:spacing w:line="360" w:lineRule="auto"/>
      </w:pPr>
    </w:p>
    <w:p>
      <w:pPr>
        <w:spacing w:line="600" w:lineRule="exact"/>
      </w:pPr>
      <w:r>
        <w:t xml:space="preserve">甲方（采购人）名称： </w:t>
      </w:r>
    </w:p>
    <w:p>
      <w:pPr>
        <w:spacing w:line="600" w:lineRule="exact"/>
      </w:pPr>
      <w:r>
        <w:t xml:space="preserve">地  址： </w:t>
      </w:r>
    </w:p>
    <w:p>
      <w:pPr>
        <w:spacing w:line="600" w:lineRule="exact"/>
      </w:pPr>
      <w:r>
        <w:t>邮  编：</w:t>
      </w:r>
    </w:p>
    <w:p>
      <w:pPr>
        <w:spacing w:line="600" w:lineRule="exact"/>
      </w:pPr>
      <w:r>
        <w:t>法定代表人：</w:t>
      </w:r>
    </w:p>
    <w:p>
      <w:pPr>
        <w:spacing w:line="600" w:lineRule="exact"/>
      </w:pPr>
      <w:r>
        <w:t>委托代理人：</w:t>
      </w:r>
    </w:p>
    <w:p>
      <w:pPr>
        <w:spacing w:line="600" w:lineRule="exact"/>
      </w:pPr>
      <w:r>
        <w:t>项目（技术）负责人：</w:t>
      </w:r>
    </w:p>
    <w:p>
      <w:pPr>
        <w:spacing w:line="600" w:lineRule="exact"/>
      </w:pPr>
      <w:r>
        <w:t>电  话：</w:t>
      </w:r>
    </w:p>
    <w:p>
      <w:pPr>
        <w:spacing w:line="600" w:lineRule="exact"/>
      </w:pPr>
      <w:r>
        <w:t>开户银行：</w:t>
      </w:r>
    </w:p>
    <w:p>
      <w:pPr>
        <w:spacing w:line="600" w:lineRule="exact"/>
      </w:pPr>
      <w:r>
        <w:t>账  号：</w:t>
      </w:r>
    </w:p>
    <w:p>
      <w:pPr>
        <w:spacing w:line="600" w:lineRule="exact"/>
      </w:pPr>
      <w:r>
        <w:t>乙方（供应商）名      称：</w:t>
      </w:r>
    </w:p>
    <w:p>
      <w:pPr>
        <w:spacing w:line="600" w:lineRule="exact"/>
      </w:pPr>
      <w:r>
        <w:t>地      址：</w:t>
      </w:r>
    </w:p>
    <w:p>
      <w:pPr>
        <w:spacing w:line="600" w:lineRule="exact"/>
      </w:pPr>
      <w:r>
        <w:t>邮      编：</w:t>
      </w:r>
    </w:p>
    <w:p>
      <w:pPr>
        <w:spacing w:line="600" w:lineRule="exact"/>
      </w:pPr>
      <w:r>
        <w:t>法定代表人：</w:t>
      </w:r>
    </w:p>
    <w:p>
      <w:pPr>
        <w:spacing w:line="600" w:lineRule="exact"/>
      </w:pPr>
      <w:r>
        <w:t>委托代理人：</w:t>
      </w:r>
    </w:p>
    <w:p>
      <w:pPr>
        <w:spacing w:line="600" w:lineRule="exact"/>
      </w:pPr>
      <w:r>
        <w:t>电      话：</w:t>
      </w:r>
    </w:p>
    <w:p>
      <w:pPr>
        <w:spacing w:line="600" w:lineRule="exact"/>
      </w:pPr>
      <w:r>
        <w:t>开户  银行：</w:t>
      </w:r>
    </w:p>
    <w:p>
      <w:pPr>
        <w:spacing w:line="600" w:lineRule="exact"/>
      </w:pPr>
      <w:r>
        <w:t>账      号：</w:t>
      </w:r>
    </w:p>
    <w:p>
      <w:pPr>
        <w:spacing w:line="360" w:lineRule="auto"/>
        <w:ind w:left="1617" w:leftChars="337" w:hanging="909" w:hangingChars="433"/>
        <w:rPr>
          <w:vanish/>
          <w:szCs w:val="21"/>
        </w:rPr>
      </w:pPr>
    </w:p>
    <w:p>
      <w:pPr>
        <w:spacing w:line="360" w:lineRule="auto"/>
        <w:ind w:left="1617" w:leftChars="337" w:hanging="909" w:hangingChars="433"/>
        <w:rPr>
          <w:vanish/>
          <w:szCs w:val="21"/>
        </w:rPr>
      </w:pPr>
    </w:p>
    <w:p>
      <w:pPr>
        <w:pStyle w:val="3"/>
        <w:numPr>
          <w:ilvl w:val="0"/>
          <w:numId w:val="4"/>
        </w:numPr>
        <w:spacing w:line="480" w:lineRule="auto"/>
        <w:jc w:val="center"/>
        <w:rPr>
          <w:rFonts w:ascii="宋体" w:hAnsi="宋体" w:eastAsia="宋体" w:cs="宋体"/>
          <w:color w:val="auto"/>
          <w:sz w:val="32"/>
          <w:szCs w:val="32"/>
        </w:rPr>
      </w:pPr>
      <w:bookmarkStart w:id="85" w:name="_Toc21838"/>
      <w:r>
        <w:rPr>
          <w:rFonts w:hint="eastAsia" w:ascii="宋体" w:hAnsi="宋体" w:eastAsia="宋体" w:cs="宋体"/>
          <w:color w:val="auto"/>
          <w:sz w:val="32"/>
          <w:szCs w:val="32"/>
          <w:lang w:val="en-US"/>
        </w:rPr>
        <w:t>项目需求</w:t>
      </w:r>
      <w:bookmarkEnd w:id="85"/>
    </w:p>
    <w:p>
      <w:pPr>
        <w:spacing w:line="360" w:lineRule="auto"/>
        <w:rPr>
          <w:rFonts w:ascii="宋体" w:hAnsi="宋体" w:cs="宋体"/>
          <w:b/>
          <w:bCs/>
          <w:szCs w:val="21"/>
        </w:rPr>
      </w:pPr>
    </w:p>
    <w:p>
      <w:pPr>
        <w:numPr>
          <w:ilvl w:val="0"/>
          <w:numId w:val="6"/>
        </w:numPr>
        <w:spacing w:line="360" w:lineRule="auto"/>
        <w:ind w:firstLine="422" w:firstLineChars="200"/>
        <w:rPr>
          <w:rFonts w:ascii="宋体" w:hAnsi="宋体" w:cs="宋体"/>
          <w:b/>
          <w:bCs/>
          <w:szCs w:val="21"/>
        </w:rPr>
      </w:pPr>
      <w:r>
        <w:rPr>
          <w:rFonts w:hint="eastAsia" w:ascii="宋体" w:hAnsi="宋体" w:cs="宋体"/>
          <w:b/>
          <w:bCs/>
          <w:szCs w:val="21"/>
        </w:rPr>
        <w:t>指导思想及目标</w:t>
      </w:r>
    </w:p>
    <w:p>
      <w:pPr>
        <w:spacing w:line="360" w:lineRule="auto"/>
        <w:ind w:firstLine="420" w:firstLineChars="200"/>
      </w:pPr>
      <w:r>
        <w:rPr>
          <w:rFonts w:hint="eastAsia" w:ascii="宋体" w:hAnsi="宋体" w:cs="宋体"/>
          <w:szCs w:val="21"/>
        </w:rPr>
        <w:t>以习近平新时代中国特色社会主义思想为指导，全面贯彻党的十九大和十九届二中、三中、四中、五中全会精神，提高政治站位，狠抓工作落实，推动国企改革发展行稳致远。</w:t>
      </w:r>
    </w:p>
    <w:p>
      <w:pPr>
        <w:numPr>
          <w:ilvl w:val="0"/>
          <w:numId w:val="6"/>
        </w:numPr>
        <w:spacing w:line="360" w:lineRule="auto"/>
        <w:ind w:firstLine="422" w:firstLineChars="200"/>
        <w:rPr>
          <w:rFonts w:ascii="宋体" w:hAnsi="宋体" w:cs="宋体"/>
          <w:b/>
          <w:bCs/>
          <w:szCs w:val="21"/>
        </w:rPr>
      </w:pPr>
      <w:r>
        <w:rPr>
          <w:rFonts w:hint="eastAsia" w:ascii="宋体" w:hAnsi="宋体" w:cs="宋体"/>
          <w:b/>
          <w:bCs/>
          <w:szCs w:val="21"/>
        </w:rPr>
        <w:t>照片服务</w:t>
      </w:r>
    </w:p>
    <w:p>
      <w:pPr>
        <w:spacing w:line="360" w:lineRule="auto"/>
        <w:ind w:firstLine="420" w:firstLineChars="200"/>
        <w:rPr>
          <w:rFonts w:ascii="宋体" w:hAnsi="宋体" w:cs="宋体"/>
          <w:szCs w:val="21"/>
        </w:rPr>
      </w:pPr>
      <w:r>
        <w:rPr>
          <w:rFonts w:hint="eastAsia" w:ascii="宋体" w:hAnsi="宋体" w:cs="宋体"/>
          <w:szCs w:val="21"/>
        </w:rPr>
        <w:t>滇投公司的所有重大会议、重大活动、重大事件，专业人员全程记录，提供专业的新闻照片。</w:t>
      </w:r>
    </w:p>
    <w:p>
      <w:pPr>
        <w:numPr>
          <w:ilvl w:val="0"/>
          <w:numId w:val="6"/>
        </w:numPr>
        <w:spacing w:line="360" w:lineRule="auto"/>
        <w:ind w:firstLine="422" w:firstLineChars="200"/>
        <w:rPr>
          <w:rFonts w:ascii="宋体" w:hAnsi="宋体" w:cs="宋体"/>
          <w:b/>
          <w:bCs/>
          <w:szCs w:val="21"/>
        </w:rPr>
      </w:pPr>
      <w:r>
        <w:rPr>
          <w:rFonts w:hint="eastAsia" w:ascii="宋体" w:hAnsi="宋体" w:cs="宋体"/>
          <w:b/>
          <w:bCs/>
          <w:szCs w:val="21"/>
        </w:rPr>
        <w:t>视频服务</w:t>
      </w:r>
    </w:p>
    <w:p>
      <w:pPr>
        <w:tabs>
          <w:tab w:val="left" w:pos="2283"/>
        </w:tabs>
        <w:spacing w:line="360" w:lineRule="auto"/>
        <w:ind w:firstLine="420" w:firstLineChars="200"/>
        <w:rPr>
          <w:rFonts w:ascii="宋体" w:hAnsi="宋体" w:cs="宋体"/>
          <w:szCs w:val="21"/>
        </w:rPr>
      </w:pPr>
      <w:r>
        <w:rPr>
          <w:rFonts w:hint="eastAsia" w:ascii="宋体" w:hAnsi="宋体" w:cs="宋体"/>
          <w:szCs w:val="21"/>
        </w:rPr>
        <w:t>一、宣传内容</w:t>
      </w:r>
    </w:p>
    <w:p>
      <w:pPr>
        <w:spacing w:line="360" w:lineRule="auto"/>
        <w:ind w:firstLine="420" w:firstLineChars="200"/>
        <w:rPr>
          <w:rFonts w:ascii="宋体" w:hAnsi="宋体" w:cs="宋体"/>
          <w:szCs w:val="21"/>
        </w:rPr>
      </w:pPr>
      <w:r>
        <w:rPr>
          <w:rFonts w:hint="eastAsia" w:ascii="宋体" w:hAnsi="宋体" w:cs="宋体"/>
          <w:szCs w:val="21"/>
        </w:rPr>
        <w:t>发掘呈现滇投公司在各领域的工作，全方位展现滇投人、滇投事，树立滇投公司良好的公众形象。</w:t>
      </w:r>
    </w:p>
    <w:p>
      <w:pPr>
        <w:tabs>
          <w:tab w:val="left" w:pos="2283"/>
        </w:tabs>
        <w:spacing w:line="360" w:lineRule="auto"/>
        <w:ind w:firstLine="420" w:firstLineChars="200"/>
        <w:rPr>
          <w:rFonts w:ascii="宋体" w:hAnsi="宋体" w:cs="宋体"/>
          <w:szCs w:val="21"/>
        </w:rPr>
      </w:pPr>
      <w:r>
        <w:rPr>
          <w:rFonts w:hint="eastAsia" w:ascii="宋体" w:hAnsi="宋体" w:cs="宋体"/>
          <w:szCs w:val="21"/>
        </w:rPr>
        <w:t>二、宣传形式和要求</w:t>
      </w:r>
    </w:p>
    <w:p>
      <w:pPr>
        <w:tabs>
          <w:tab w:val="left" w:pos="2283"/>
        </w:tabs>
        <w:spacing w:line="360" w:lineRule="auto"/>
        <w:ind w:firstLine="420" w:firstLineChars="200"/>
        <w:rPr>
          <w:rFonts w:ascii="宋体" w:hAnsi="宋体" w:cs="宋体"/>
          <w:szCs w:val="21"/>
        </w:rPr>
      </w:pPr>
      <w:r>
        <w:rPr>
          <w:rFonts w:hint="eastAsia" w:ascii="宋体" w:hAnsi="宋体" w:cs="宋体"/>
          <w:szCs w:val="21"/>
        </w:rPr>
        <w:t>为达到预期效果，主要通过日常重大活动记录、形象宣传片策划制作、主流媒体渠道日常新闻发布三大版块进行。</w:t>
      </w:r>
    </w:p>
    <w:p>
      <w:pPr>
        <w:tabs>
          <w:tab w:val="left" w:pos="2283"/>
        </w:tabs>
        <w:spacing w:line="360" w:lineRule="auto"/>
        <w:ind w:firstLine="420" w:firstLineChars="200"/>
        <w:rPr>
          <w:rFonts w:ascii="宋体" w:hAnsi="宋体" w:cs="宋体"/>
          <w:szCs w:val="21"/>
        </w:rPr>
      </w:pPr>
      <w:r>
        <w:rPr>
          <w:rFonts w:hint="eastAsia" w:ascii="宋体" w:hAnsi="宋体" w:cs="宋体"/>
          <w:szCs w:val="21"/>
        </w:rPr>
        <w:t>（一）日常重大活动记录</w:t>
      </w:r>
    </w:p>
    <w:p>
      <w:pPr>
        <w:tabs>
          <w:tab w:val="left" w:pos="2283"/>
        </w:tabs>
        <w:spacing w:line="360" w:lineRule="auto"/>
        <w:ind w:firstLine="420" w:firstLineChars="200"/>
        <w:rPr>
          <w:rFonts w:ascii="宋体" w:hAnsi="宋体" w:cs="宋体"/>
          <w:szCs w:val="21"/>
        </w:rPr>
      </w:pPr>
      <w:r>
        <w:rPr>
          <w:rFonts w:hint="eastAsia" w:ascii="宋体" w:hAnsi="宋体" w:cs="宋体"/>
          <w:szCs w:val="21"/>
        </w:rPr>
        <w:t>对重大活动、重大会议、重大事件，根据不同的内容，制作出精良的视频。</w:t>
      </w:r>
    </w:p>
    <w:p>
      <w:pPr>
        <w:tabs>
          <w:tab w:val="left" w:pos="2283"/>
        </w:tabs>
        <w:spacing w:line="360" w:lineRule="auto"/>
        <w:ind w:firstLine="420" w:firstLineChars="200"/>
        <w:rPr>
          <w:rFonts w:ascii="宋体" w:hAnsi="宋体" w:cs="宋体"/>
          <w:szCs w:val="21"/>
        </w:rPr>
      </w:pPr>
      <w:r>
        <w:rPr>
          <w:rFonts w:hint="eastAsia" w:ascii="宋体" w:hAnsi="宋体" w:cs="宋体"/>
          <w:szCs w:val="21"/>
        </w:rPr>
        <w:t>制作要求：成片视频为2K超高清格式，音频为高保真立体声，宣传片最终成片必须经采购人组织会审通过</w:t>
      </w:r>
    </w:p>
    <w:p>
      <w:pPr>
        <w:tabs>
          <w:tab w:val="left" w:pos="2283"/>
        </w:tabs>
        <w:spacing w:line="360" w:lineRule="auto"/>
        <w:ind w:firstLine="420" w:firstLineChars="200"/>
        <w:rPr>
          <w:rFonts w:ascii="宋体" w:hAnsi="宋体" w:cs="宋体"/>
          <w:szCs w:val="21"/>
        </w:rPr>
      </w:pPr>
      <w:r>
        <w:rPr>
          <w:rFonts w:hint="eastAsia" w:ascii="宋体" w:hAnsi="宋体" w:cs="宋体"/>
          <w:szCs w:val="21"/>
        </w:rPr>
        <w:t>推送要求：主要主流媒体平台推送。</w:t>
      </w:r>
    </w:p>
    <w:p>
      <w:pPr>
        <w:tabs>
          <w:tab w:val="left" w:pos="2283"/>
        </w:tabs>
        <w:spacing w:line="360" w:lineRule="auto"/>
        <w:ind w:firstLine="420" w:firstLineChars="200"/>
        <w:rPr>
          <w:rFonts w:ascii="宋体" w:hAnsi="宋体" w:cs="宋体"/>
          <w:szCs w:val="21"/>
        </w:rPr>
      </w:pPr>
      <w:r>
        <w:rPr>
          <w:rFonts w:hint="eastAsia" w:ascii="宋体" w:hAnsi="宋体" w:cs="宋体"/>
          <w:szCs w:val="21"/>
        </w:rPr>
        <w:t>（二）形象宣传片策划制作</w:t>
      </w:r>
    </w:p>
    <w:p>
      <w:pPr>
        <w:tabs>
          <w:tab w:val="left" w:pos="2283"/>
        </w:tabs>
        <w:spacing w:line="360" w:lineRule="auto"/>
        <w:ind w:firstLine="420" w:firstLineChars="200"/>
        <w:rPr>
          <w:rFonts w:ascii="宋体" w:hAnsi="宋体" w:cs="宋体"/>
          <w:szCs w:val="21"/>
        </w:rPr>
      </w:pPr>
      <w:r>
        <w:rPr>
          <w:rFonts w:hint="eastAsia" w:ascii="宋体" w:hAnsi="宋体" w:cs="宋体"/>
          <w:szCs w:val="21"/>
        </w:rPr>
        <w:t>根据公司不同阶段的的工作内容，策划制作6个相应的形象宣传片。</w:t>
      </w:r>
    </w:p>
    <w:p>
      <w:pPr>
        <w:tabs>
          <w:tab w:val="left" w:pos="2283"/>
        </w:tabs>
        <w:spacing w:line="360" w:lineRule="auto"/>
        <w:ind w:firstLine="420" w:firstLineChars="200"/>
        <w:rPr>
          <w:rFonts w:ascii="宋体" w:hAnsi="宋体" w:cs="宋体"/>
          <w:szCs w:val="21"/>
        </w:rPr>
      </w:pPr>
      <w:r>
        <w:rPr>
          <w:rFonts w:hint="eastAsia" w:ascii="宋体" w:hAnsi="宋体" w:cs="宋体"/>
          <w:szCs w:val="21"/>
        </w:rPr>
        <w:t>制作要求：成片视频为2K超高清格式，音频为高保真立体声，宣传片最终成片必须经采购人组织会审通过</w:t>
      </w:r>
    </w:p>
    <w:p>
      <w:pPr>
        <w:tabs>
          <w:tab w:val="left" w:pos="2283"/>
        </w:tabs>
        <w:spacing w:line="360" w:lineRule="auto"/>
        <w:ind w:firstLine="420" w:firstLineChars="200"/>
        <w:rPr>
          <w:rFonts w:ascii="宋体" w:hAnsi="宋体" w:cs="宋体"/>
          <w:szCs w:val="21"/>
        </w:rPr>
      </w:pPr>
      <w:r>
        <w:rPr>
          <w:rFonts w:hint="eastAsia" w:ascii="宋体" w:hAnsi="宋体" w:cs="宋体"/>
          <w:szCs w:val="21"/>
        </w:rPr>
        <w:t>推送要求：主要主流媒体平台推送。</w:t>
      </w:r>
    </w:p>
    <w:p>
      <w:pPr>
        <w:pStyle w:val="2"/>
        <w:numPr>
          <w:ilvl w:val="0"/>
          <w:numId w:val="3"/>
        </w:numPr>
        <w:ind w:firstLine="420" w:firstLineChars="200"/>
        <w:rPr>
          <w:rFonts w:ascii="宋体" w:hAnsi="宋体" w:cs="宋体"/>
          <w:szCs w:val="21"/>
        </w:rPr>
      </w:pPr>
      <w:r>
        <w:rPr>
          <w:rFonts w:hint="eastAsia" w:ascii="宋体" w:hAnsi="宋体" w:cs="宋体"/>
          <w:szCs w:val="21"/>
        </w:rPr>
        <w:t>主流媒体渠道日常新闻发布</w:t>
      </w:r>
    </w:p>
    <w:p>
      <w:pPr>
        <w:ind w:left="420" w:leftChars="200"/>
      </w:pPr>
      <w:r>
        <w:rPr>
          <w:rFonts w:hint="eastAsia"/>
        </w:rPr>
        <w:t>公司的日常新闻和重大事件，在主流网站推送或在公开发行的主流媒体上刊出。</w:t>
      </w:r>
    </w:p>
    <w:p>
      <w:pPr>
        <w:spacing w:line="360" w:lineRule="auto"/>
      </w:pPr>
      <w:r>
        <w:rPr>
          <w:rFonts w:hint="eastAsia" w:ascii="宋体" w:hAnsi="宋体" w:cs="宋体"/>
          <w:b/>
          <w:bCs/>
          <w:szCs w:val="21"/>
        </w:rPr>
        <w:t>四、文稿服务</w:t>
      </w:r>
    </w:p>
    <w:p>
      <w:pPr>
        <w:ind w:left="420" w:leftChars="200"/>
      </w:pPr>
      <w:r>
        <w:rPr>
          <w:rFonts w:hint="eastAsia"/>
        </w:rPr>
        <w:t>重要文稿起草制作，提供协助和专业意见；新闻通稿制作和分发。</w:t>
      </w:r>
    </w:p>
    <w:p>
      <w:pPr>
        <w:spacing w:line="360" w:lineRule="auto"/>
        <w:rPr>
          <w:rFonts w:ascii="宋体" w:hAnsi="宋体" w:cs="宋体"/>
          <w:b/>
          <w:bCs/>
          <w:szCs w:val="21"/>
        </w:rPr>
      </w:pPr>
      <w:r>
        <w:rPr>
          <w:rFonts w:hint="eastAsia" w:ascii="宋体" w:hAnsi="宋体" w:cs="宋体"/>
          <w:b/>
          <w:bCs/>
          <w:szCs w:val="21"/>
        </w:rPr>
        <w:t>五、验收要求</w:t>
      </w:r>
    </w:p>
    <w:p>
      <w:pPr>
        <w:tabs>
          <w:tab w:val="left" w:pos="2283"/>
        </w:tabs>
        <w:spacing w:line="360" w:lineRule="auto"/>
        <w:ind w:firstLine="420" w:firstLineChars="200"/>
      </w:pPr>
      <w:r>
        <w:rPr>
          <w:rFonts w:hint="eastAsia" w:ascii="宋体" w:hAnsi="宋体" w:cs="宋体"/>
          <w:szCs w:val="21"/>
        </w:rPr>
        <w:t>项目执行完毕后，乙方需配合甲方进行相应的项目验收工作，包括：按甲方要求向甲方提供照片、视频和文字的相应材料，包括播出统计表、宣发的媒体平台、视频链接等。制作完成后，乙方需将全部素材提供给甲方。</w:t>
      </w:r>
    </w:p>
    <w:p>
      <w:pPr>
        <w:spacing w:line="360" w:lineRule="auto"/>
        <w:rPr>
          <w:rFonts w:ascii="宋体" w:hAnsi="宋体" w:cs="宋体"/>
          <w:b/>
          <w:bCs/>
          <w:szCs w:val="21"/>
        </w:rPr>
      </w:pPr>
      <w:r>
        <w:rPr>
          <w:rFonts w:hint="eastAsia" w:ascii="宋体" w:hAnsi="宋体" w:cs="宋体"/>
          <w:b/>
          <w:bCs/>
          <w:szCs w:val="21"/>
        </w:rPr>
        <w:t>六、其他要求</w:t>
      </w:r>
    </w:p>
    <w:p>
      <w:pPr>
        <w:tabs>
          <w:tab w:val="left" w:pos="2283"/>
        </w:tabs>
        <w:spacing w:line="360" w:lineRule="auto"/>
        <w:ind w:firstLine="420" w:firstLineChars="200"/>
        <w:rPr>
          <w:rFonts w:ascii="宋体" w:hAnsi="宋体" w:cs="宋体"/>
          <w:szCs w:val="21"/>
        </w:rPr>
      </w:pPr>
      <w:r>
        <w:rPr>
          <w:rFonts w:hint="eastAsia" w:ascii="宋体" w:hAnsi="宋体" w:cs="宋体"/>
          <w:szCs w:val="21"/>
        </w:rPr>
        <w:t>★1、供应商须保证所采编内容、图片、视频均已获得相应单位及人员同意、许可使用，所采用的文字、资料、音视频等所有素材均不涉及第三方侵权。</w:t>
      </w:r>
    </w:p>
    <w:p>
      <w:pPr>
        <w:tabs>
          <w:tab w:val="left" w:pos="2283"/>
        </w:tabs>
        <w:spacing w:line="360" w:lineRule="auto"/>
        <w:ind w:firstLine="420" w:firstLineChars="200"/>
        <w:rPr>
          <w:rFonts w:ascii="宋体" w:hAnsi="宋体" w:cs="宋体"/>
          <w:szCs w:val="21"/>
        </w:rPr>
      </w:pPr>
      <w:r>
        <w:rPr>
          <w:rFonts w:hint="eastAsia" w:ascii="宋体" w:hAnsi="宋体" w:cs="宋体"/>
          <w:szCs w:val="21"/>
        </w:rPr>
        <w:t>★2、本项目所采购的专题片制作完成后的版权归昆明滇池投资有限责任公司所有，未经昆明滇池投资有限责任公司许可不得用于其他途径。</w:t>
      </w:r>
    </w:p>
    <w:p>
      <w:pPr>
        <w:tabs>
          <w:tab w:val="left" w:pos="2283"/>
        </w:tabs>
        <w:spacing w:line="360" w:lineRule="auto"/>
        <w:ind w:firstLine="420" w:firstLineChars="200"/>
        <w:rPr>
          <w:rFonts w:ascii="宋体" w:hAnsi="宋体" w:cs="宋体"/>
          <w:szCs w:val="21"/>
        </w:rPr>
      </w:pPr>
      <w:r>
        <w:rPr>
          <w:rFonts w:hint="eastAsia" w:ascii="宋体" w:hAnsi="宋体" w:cs="宋体"/>
          <w:szCs w:val="21"/>
        </w:rPr>
        <w:t>★3、所制作内容不涉及政治倾向、民族歧视等敏感问题。</w:t>
      </w:r>
    </w:p>
    <w:p>
      <w:pPr>
        <w:tabs>
          <w:tab w:val="left" w:pos="2283"/>
        </w:tabs>
        <w:spacing w:line="360" w:lineRule="auto"/>
        <w:ind w:firstLine="420" w:firstLineChars="200"/>
        <w:rPr>
          <w:rFonts w:ascii="宋体" w:hAnsi="宋体" w:cs="宋体"/>
          <w:szCs w:val="21"/>
        </w:rPr>
      </w:pPr>
      <w:r>
        <w:rPr>
          <w:rFonts w:hint="eastAsia" w:ascii="宋体" w:hAnsi="宋体" w:cs="宋体"/>
          <w:szCs w:val="21"/>
        </w:rPr>
        <w:t>如因供应商原因导致上述事项的发生，所引起的纠纷、诉讼、赔偿均由供应商负责，并承担相应问题引起的损失赔偿。供应商须对上述问题进行逐条承诺。</w:t>
      </w:r>
    </w:p>
    <w:p/>
    <w:p>
      <w:pPr>
        <w:pStyle w:val="3"/>
        <w:rPr>
          <w:color w:val="auto"/>
        </w:rPr>
      </w:pPr>
    </w:p>
    <w:p/>
    <w:p>
      <w:pPr>
        <w:rPr>
          <w:rFonts w:ascii="宋体" w:hAnsi="宋体" w:cs="宋体"/>
          <w:sz w:val="32"/>
          <w:szCs w:val="32"/>
        </w:rPr>
      </w:pPr>
      <w:bookmarkStart w:id="86" w:name="_Toc496769697"/>
      <w:bookmarkStart w:id="87" w:name="_Toc276748990"/>
      <w:bookmarkStart w:id="88" w:name="_Toc308181976"/>
      <w:bookmarkStart w:id="89" w:name="_Toc249767954"/>
      <w:r>
        <w:rPr>
          <w:rFonts w:hint="eastAsia" w:ascii="宋体" w:hAnsi="宋体" w:cs="宋体"/>
          <w:sz w:val="32"/>
          <w:szCs w:val="32"/>
        </w:rPr>
        <w:br w:type="page"/>
      </w:r>
    </w:p>
    <w:p>
      <w:pPr>
        <w:pStyle w:val="3"/>
        <w:numPr>
          <w:ilvl w:val="0"/>
          <w:numId w:val="4"/>
        </w:numPr>
        <w:spacing w:line="480" w:lineRule="auto"/>
        <w:jc w:val="center"/>
        <w:rPr>
          <w:rFonts w:ascii="宋体" w:hAnsi="宋体" w:eastAsia="宋体" w:cs="宋体"/>
          <w:color w:val="auto"/>
          <w:sz w:val="32"/>
          <w:szCs w:val="32"/>
          <w:lang w:val="en-US"/>
        </w:rPr>
      </w:pPr>
      <w:r>
        <w:rPr>
          <w:rFonts w:hint="eastAsia" w:ascii="宋体" w:hAnsi="宋体" w:eastAsia="宋体" w:cs="宋体"/>
          <w:color w:val="auto"/>
          <w:sz w:val="32"/>
          <w:szCs w:val="32"/>
          <w:lang w:val="en-US"/>
        </w:rPr>
        <w:t xml:space="preserve"> </w:t>
      </w:r>
      <w:bookmarkStart w:id="90" w:name="_Toc9249"/>
      <w:r>
        <w:rPr>
          <w:rFonts w:hint="eastAsia" w:ascii="宋体" w:hAnsi="宋体" w:eastAsia="宋体" w:cs="宋体"/>
          <w:color w:val="auto"/>
          <w:sz w:val="32"/>
          <w:szCs w:val="32"/>
          <w:lang w:val="en-US"/>
        </w:rPr>
        <w:t>竞争性谈判申请文件格式</w:t>
      </w:r>
      <w:bookmarkEnd w:id="86"/>
      <w:bookmarkEnd w:id="90"/>
    </w:p>
    <w:bookmarkEnd w:id="87"/>
    <w:bookmarkEnd w:id="88"/>
    <w:bookmarkEnd w:id="89"/>
    <w:p>
      <w:pPr>
        <w:spacing w:line="360" w:lineRule="auto"/>
        <w:rPr>
          <w:rFonts w:ascii="宋体" w:hAnsi="宋体" w:cs="宋体"/>
          <w:sz w:val="48"/>
        </w:rPr>
      </w:pPr>
    </w:p>
    <w:p>
      <w:pPr>
        <w:spacing w:line="360" w:lineRule="auto"/>
        <w:jc w:val="center"/>
        <w:rPr>
          <w:rFonts w:ascii="宋体" w:hAnsi="宋体" w:cs="宋体"/>
          <w:b/>
          <w:bCs/>
          <w:sz w:val="44"/>
          <w:szCs w:val="44"/>
        </w:rPr>
      </w:pPr>
      <w:r>
        <w:rPr>
          <w:rFonts w:hint="eastAsia" w:ascii="宋体" w:hAnsi="宋体" w:cs="宋体"/>
          <w:b/>
          <w:bCs/>
          <w:sz w:val="36"/>
          <w:szCs w:val="36"/>
        </w:rPr>
        <w:t>昆明滇池投资有限责任公司2021年度影像拍摄服务项目</w:t>
      </w:r>
      <w:r>
        <w:rPr>
          <w:rFonts w:hint="eastAsia" w:ascii="宋体" w:hAnsi="宋体" w:cs="宋体"/>
          <w:b/>
          <w:bCs/>
          <w:sz w:val="44"/>
          <w:szCs w:val="44"/>
        </w:rPr>
        <w:t xml:space="preserve">  </w:t>
      </w:r>
    </w:p>
    <w:p>
      <w:pPr>
        <w:spacing w:line="360" w:lineRule="auto"/>
        <w:jc w:val="center"/>
        <w:rPr>
          <w:rFonts w:ascii="宋体" w:hAnsi="宋体" w:cs="宋体"/>
          <w:b/>
          <w:sz w:val="40"/>
          <w:szCs w:val="40"/>
        </w:rPr>
      </w:pPr>
      <w:bookmarkStart w:id="91" w:name="_Toc313948173"/>
    </w:p>
    <w:bookmarkEnd w:id="91"/>
    <w:p>
      <w:pPr>
        <w:spacing w:line="360" w:lineRule="auto"/>
        <w:jc w:val="center"/>
        <w:rPr>
          <w:rFonts w:ascii="宋体" w:hAnsi="宋体" w:cs="宋体"/>
          <w:sz w:val="48"/>
        </w:rPr>
      </w:pPr>
    </w:p>
    <w:p>
      <w:pPr>
        <w:spacing w:line="360" w:lineRule="auto"/>
        <w:jc w:val="center"/>
        <w:rPr>
          <w:rFonts w:ascii="宋体" w:hAnsi="宋体" w:cs="宋体"/>
          <w:sz w:val="48"/>
        </w:rPr>
      </w:pPr>
    </w:p>
    <w:p>
      <w:pPr>
        <w:spacing w:line="360" w:lineRule="auto"/>
        <w:jc w:val="center"/>
        <w:rPr>
          <w:rFonts w:ascii="宋体" w:hAnsi="宋体" w:cs="宋体"/>
          <w:sz w:val="48"/>
        </w:rPr>
      </w:pPr>
    </w:p>
    <w:p>
      <w:pPr>
        <w:spacing w:line="360" w:lineRule="auto"/>
        <w:jc w:val="center"/>
        <w:rPr>
          <w:rFonts w:ascii="宋体" w:hAnsi="宋体" w:cs="宋体"/>
          <w:b/>
          <w:bCs/>
          <w:sz w:val="50"/>
          <w:szCs w:val="50"/>
        </w:rPr>
      </w:pPr>
      <w:r>
        <w:rPr>
          <w:rFonts w:hint="eastAsia" w:ascii="宋体" w:hAnsi="宋体" w:cs="宋体"/>
          <w:b/>
          <w:bCs/>
          <w:sz w:val="50"/>
          <w:szCs w:val="50"/>
        </w:rPr>
        <w:t>竞争性谈判申请文件</w:t>
      </w:r>
    </w:p>
    <w:p>
      <w:pPr>
        <w:spacing w:line="360" w:lineRule="auto"/>
        <w:ind w:left="538"/>
        <w:rPr>
          <w:rFonts w:ascii="宋体" w:hAnsi="宋体" w:cs="宋体"/>
        </w:rPr>
      </w:pPr>
      <w:r>
        <w:rPr>
          <w:rFonts w:hint="eastAsia" w:ascii="宋体" w:hAnsi="宋体" w:cs="宋体"/>
        </w:rPr>
        <w:t xml:space="preserve">             </w:t>
      </w:r>
    </w:p>
    <w:p>
      <w:pPr>
        <w:spacing w:line="360" w:lineRule="auto"/>
        <w:jc w:val="center"/>
        <w:rPr>
          <w:rFonts w:ascii="宋体" w:hAnsi="宋体" w:cs="宋体"/>
          <w:sz w:val="30"/>
        </w:rPr>
      </w:pPr>
      <w:r>
        <w:rPr>
          <w:rFonts w:hint="eastAsia" w:ascii="宋体" w:hAnsi="宋体" w:cs="宋体"/>
          <w:sz w:val="30"/>
        </w:rPr>
        <w:t>项目编号：</w:t>
      </w:r>
      <w:r>
        <w:rPr>
          <w:rFonts w:hint="eastAsia" w:ascii="宋体" w:hAnsi="宋体" w:cs="宋体"/>
          <w:b/>
          <w:sz w:val="28"/>
          <w:szCs w:val="28"/>
        </w:rPr>
        <w:t>YNYX-2021-0871</w:t>
      </w:r>
    </w:p>
    <w:p>
      <w:pPr>
        <w:spacing w:line="360" w:lineRule="auto"/>
        <w:jc w:val="center"/>
        <w:rPr>
          <w:rFonts w:ascii="宋体" w:hAnsi="宋体" w:cs="宋体"/>
          <w:sz w:val="30"/>
        </w:rPr>
      </w:pPr>
    </w:p>
    <w:p>
      <w:pPr>
        <w:spacing w:line="360" w:lineRule="auto"/>
        <w:jc w:val="center"/>
        <w:rPr>
          <w:rFonts w:ascii="宋体" w:hAnsi="宋体" w:cs="宋体"/>
          <w:sz w:val="48"/>
        </w:rPr>
      </w:pPr>
    </w:p>
    <w:p>
      <w:pPr>
        <w:spacing w:line="360" w:lineRule="auto"/>
        <w:jc w:val="center"/>
        <w:rPr>
          <w:rFonts w:ascii="宋体" w:hAnsi="宋体" w:cs="宋体"/>
          <w:sz w:val="48"/>
        </w:rPr>
      </w:pPr>
    </w:p>
    <w:p>
      <w:pPr>
        <w:spacing w:line="360" w:lineRule="auto"/>
        <w:jc w:val="center"/>
        <w:rPr>
          <w:rFonts w:ascii="宋体" w:hAnsi="宋体" w:cs="宋体"/>
          <w:sz w:val="48"/>
        </w:rPr>
      </w:pPr>
    </w:p>
    <w:p>
      <w:pPr>
        <w:spacing w:line="360" w:lineRule="auto"/>
        <w:jc w:val="center"/>
        <w:rPr>
          <w:rFonts w:ascii="宋体" w:hAnsi="宋体" w:cs="宋体"/>
          <w:sz w:val="48"/>
        </w:rPr>
      </w:pPr>
    </w:p>
    <w:p>
      <w:pPr>
        <w:snapToGrid w:val="0"/>
        <w:spacing w:line="360" w:lineRule="auto"/>
        <w:ind w:firstLine="840" w:firstLineChars="300"/>
        <w:rPr>
          <w:rFonts w:ascii="宋体" w:hAnsi="宋体" w:cs="宋体"/>
          <w:sz w:val="28"/>
        </w:rPr>
      </w:pPr>
      <w:r>
        <w:rPr>
          <w:rFonts w:hint="eastAsia" w:ascii="宋体" w:hAnsi="宋体" w:cs="宋体"/>
          <w:sz w:val="28"/>
        </w:rPr>
        <w:t>竞谈申请人（盖公章）：</w:t>
      </w:r>
      <w:r>
        <w:rPr>
          <w:rFonts w:hint="eastAsia" w:ascii="宋体" w:hAnsi="宋体" w:cs="宋体"/>
          <w:sz w:val="28"/>
          <w:u w:val="single"/>
        </w:rPr>
        <w:t xml:space="preserve">                          </w:t>
      </w:r>
    </w:p>
    <w:p>
      <w:pPr>
        <w:snapToGrid w:val="0"/>
        <w:spacing w:line="360" w:lineRule="auto"/>
        <w:ind w:firstLine="840" w:firstLineChars="300"/>
        <w:rPr>
          <w:rFonts w:ascii="宋体" w:hAnsi="宋体" w:cs="宋体"/>
          <w:sz w:val="28"/>
        </w:rPr>
      </w:pPr>
      <w:r>
        <w:rPr>
          <w:rFonts w:hint="eastAsia" w:ascii="宋体" w:hAnsi="宋体" w:cs="宋体"/>
          <w:sz w:val="28"/>
        </w:rPr>
        <w:t>法定代表人或其委托代理人（签字或盖章）：</w:t>
      </w:r>
      <w:r>
        <w:rPr>
          <w:rFonts w:hint="eastAsia" w:ascii="宋体" w:hAnsi="宋体" w:cs="宋体"/>
          <w:sz w:val="28"/>
          <w:u w:val="single"/>
        </w:rPr>
        <w:t xml:space="preserve">       </w:t>
      </w:r>
    </w:p>
    <w:p>
      <w:pPr>
        <w:spacing w:line="360" w:lineRule="auto"/>
        <w:ind w:firstLine="840" w:firstLineChars="300"/>
        <w:rPr>
          <w:rFonts w:ascii="宋体" w:hAnsi="宋体" w:cs="宋体"/>
          <w:sz w:val="28"/>
          <w:szCs w:val="28"/>
        </w:rPr>
      </w:pPr>
      <w:bookmarkStart w:id="92" w:name="_Toc313948174"/>
      <w:r>
        <w:rPr>
          <w:rFonts w:hint="eastAsia" w:ascii="宋体" w:hAnsi="宋体" w:cs="宋体"/>
          <w:sz w:val="28"/>
          <w:szCs w:val="28"/>
        </w:rPr>
        <w:t>日  期：       年      月     日</w:t>
      </w:r>
      <w:bookmarkEnd w:id="92"/>
    </w:p>
    <w:p>
      <w:pPr>
        <w:widowControl/>
        <w:spacing w:line="360" w:lineRule="auto"/>
        <w:jc w:val="left"/>
        <w:rPr>
          <w:rFonts w:ascii="宋体" w:hAnsi="宋体" w:cs="宋体"/>
          <w:sz w:val="28"/>
          <w:szCs w:val="28"/>
        </w:rPr>
        <w:sectPr>
          <w:footerReference r:id="rId7" w:type="default"/>
          <w:pgSz w:w="11906" w:h="16838"/>
          <w:pgMar w:top="1440" w:right="1080" w:bottom="1440" w:left="1080" w:header="851" w:footer="992" w:gutter="0"/>
          <w:cols w:space="720" w:num="1"/>
          <w:docGrid w:type="lines" w:linePitch="312" w:charSpace="0"/>
        </w:sectPr>
      </w:pPr>
    </w:p>
    <w:p>
      <w:pPr>
        <w:jc w:val="center"/>
        <w:rPr>
          <w:rFonts w:ascii="宋体" w:hAnsi="宋体" w:cs="宋体"/>
          <w:sz w:val="28"/>
          <w:szCs w:val="28"/>
        </w:rPr>
      </w:pPr>
      <w:bookmarkStart w:id="93" w:name="_Toc17636315"/>
      <w:bookmarkStart w:id="94" w:name="_Toc12058"/>
      <w:bookmarkStart w:id="95" w:name="_Toc17664568"/>
      <w:bookmarkStart w:id="96" w:name="_Toc30145"/>
      <w:bookmarkStart w:id="97" w:name="_Toc333913604"/>
      <w:bookmarkStart w:id="98" w:name="_Toc32739"/>
      <w:bookmarkStart w:id="99" w:name="_Toc26058"/>
      <w:bookmarkStart w:id="100" w:name="_Toc22388"/>
      <w:bookmarkStart w:id="101" w:name="_Toc14175949"/>
      <w:bookmarkStart w:id="102" w:name="_Toc17663483"/>
      <w:bookmarkStart w:id="103" w:name="_Toc14170004"/>
      <w:bookmarkStart w:id="104" w:name="_Toc18914633"/>
      <w:bookmarkStart w:id="105" w:name="_Toc17665184"/>
      <w:bookmarkStart w:id="106" w:name="_Toc496769698"/>
      <w:bookmarkStart w:id="107" w:name="_Toc13667908"/>
      <w:bookmarkStart w:id="108" w:name="_Toc229583228"/>
      <w:bookmarkStart w:id="109" w:name="_Toc22251"/>
      <w:bookmarkStart w:id="110" w:name="_Toc17637426"/>
      <w:bookmarkStart w:id="111" w:name="_Toc8732"/>
      <w:bookmarkStart w:id="112" w:name="_Toc25132"/>
      <w:r>
        <w:rPr>
          <w:rFonts w:hint="eastAsia" w:ascii="宋体" w:hAnsi="宋体" w:cs="宋体"/>
          <w:b/>
          <w:bCs/>
          <w:sz w:val="28"/>
          <w:szCs w:val="28"/>
        </w:rPr>
        <w:t>第一部分 资格审查部分</w:t>
      </w:r>
    </w:p>
    <w:p>
      <w:pPr>
        <w:pStyle w:val="5"/>
        <w:rPr>
          <w:rFonts w:cs="宋体"/>
          <w:sz w:val="24"/>
          <w:szCs w:val="24"/>
        </w:rPr>
      </w:pPr>
      <w:bookmarkStart w:id="113" w:name="_Toc13681"/>
      <w:bookmarkStart w:id="114" w:name="_Toc4832"/>
      <w:bookmarkStart w:id="115" w:name="_Toc25229"/>
      <w:bookmarkStart w:id="116" w:name="_Toc27659"/>
      <w:bookmarkStart w:id="117" w:name="_Toc32413"/>
      <w:r>
        <w:rPr>
          <w:rFonts w:hint="eastAsia" w:cs="宋体"/>
          <w:sz w:val="24"/>
          <w:szCs w:val="24"/>
        </w:rPr>
        <w:t>一、法定代表人身份证明书</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spacing w:line="360" w:lineRule="auto"/>
        <w:ind w:firstLine="612"/>
        <w:rPr>
          <w:rFonts w:ascii="宋体" w:hAnsi="宋体" w:cs="宋体"/>
          <w:szCs w:val="21"/>
        </w:rPr>
      </w:pPr>
      <w:r>
        <w:rPr>
          <w:rFonts w:hint="eastAsia" w:ascii="宋体" w:hAnsi="宋体" w:cs="宋体"/>
          <w:szCs w:val="21"/>
        </w:rPr>
        <w:t>单位名称：</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pPr>
        <w:spacing w:line="360" w:lineRule="auto"/>
        <w:ind w:firstLine="610"/>
        <w:rPr>
          <w:rFonts w:ascii="宋体" w:hAnsi="宋体" w:cs="宋体"/>
          <w:szCs w:val="21"/>
          <w:u w:val="single"/>
        </w:rPr>
      </w:pPr>
      <w:r>
        <w:rPr>
          <w:rFonts w:hint="eastAsia" w:ascii="宋体" w:hAnsi="宋体" w:cs="宋体"/>
          <w:szCs w:val="21"/>
        </w:rPr>
        <w:t>单位性质：</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pPr>
        <w:spacing w:line="360" w:lineRule="auto"/>
        <w:ind w:firstLine="610"/>
        <w:rPr>
          <w:rFonts w:ascii="宋体" w:hAnsi="宋体" w:cs="宋体"/>
          <w:szCs w:val="21"/>
          <w:u w:val="single"/>
        </w:rPr>
      </w:pPr>
      <w:r>
        <w:rPr>
          <w:rFonts w:hint="eastAsia" w:ascii="宋体" w:hAnsi="宋体" w:cs="宋体"/>
          <w:szCs w:val="21"/>
        </w:rPr>
        <w:t>地    址：</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p>
    <w:p>
      <w:pPr>
        <w:spacing w:line="360" w:lineRule="auto"/>
        <w:ind w:firstLine="610"/>
        <w:rPr>
          <w:rFonts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firstLine="610"/>
        <w:rPr>
          <w:rFonts w:ascii="宋体" w:hAnsi="宋体" w:cs="宋体"/>
          <w:szCs w:val="21"/>
          <w:u w:val="single"/>
        </w:rPr>
      </w:pPr>
      <w:r>
        <w:rPr>
          <w:rFonts w:hint="eastAsia" w:ascii="宋体" w:hAnsi="宋体" w:cs="宋体"/>
          <w:szCs w:val="21"/>
        </w:rPr>
        <w:t>经营期限：</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 xml:space="preserve">                  </w:t>
      </w:r>
    </w:p>
    <w:p>
      <w:pPr>
        <w:spacing w:line="360" w:lineRule="auto"/>
        <w:ind w:firstLine="610"/>
        <w:rPr>
          <w:rFonts w:ascii="宋体" w:hAnsi="宋体" w:cs="宋体"/>
          <w:szCs w:val="21"/>
          <w:u w:val="single"/>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 xml:space="preserve">  年龄：</w:t>
      </w:r>
      <w:r>
        <w:rPr>
          <w:rFonts w:hint="eastAsia" w:ascii="宋体" w:hAnsi="宋体" w:cs="宋体"/>
          <w:szCs w:val="21"/>
          <w:u w:val="single"/>
        </w:rPr>
        <w:t xml:space="preserve">      </w:t>
      </w:r>
      <w:r>
        <w:rPr>
          <w:rFonts w:hint="eastAsia" w:ascii="宋体" w:hAnsi="宋体" w:cs="宋体"/>
          <w:szCs w:val="21"/>
        </w:rPr>
        <w:t xml:space="preserve">  职务：</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p>
    <w:p>
      <w:pPr>
        <w:spacing w:line="360" w:lineRule="auto"/>
        <w:ind w:firstLine="610"/>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（竞谈申请人单位名称）         </w:t>
      </w:r>
      <w:r>
        <w:rPr>
          <w:rFonts w:hint="eastAsia" w:ascii="宋体" w:hAnsi="宋体" w:cs="宋体"/>
          <w:szCs w:val="21"/>
        </w:rPr>
        <w:t>的法定代表人。</w:t>
      </w:r>
    </w:p>
    <w:p>
      <w:pPr>
        <w:spacing w:line="360" w:lineRule="auto"/>
        <w:ind w:firstLine="610"/>
        <w:rPr>
          <w:rFonts w:ascii="宋体" w:hAnsi="宋体" w:cs="宋体"/>
          <w:szCs w:val="21"/>
        </w:rPr>
      </w:pPr>
    </w:p>
    <w:p>
      <w:pPr>
        <w:spacing w:line="360" w:lineRule="auto"/>
        <w:ind w:firstLine="610"/>
        <w:rPr>
          <w:rFonts w:ascii="宋体" w:hAnsi="宋体" w:cs="宋体"/>
          <w:szCs w:val="21"/>
        </w:rPr>
      </w:pPr>
      <w:r>
        <w:rPr>
          <w:rFonts w:hint="eastAsia" w:ascii="宋体" w:hAnsi="宋体" w:cs="宋体"/>
          <w:szCs w:val="21"/>
        </w:rPr>
        <w:t>特此证明。</w:t>
      </w:r>
    </w:p>
    <w:p>
      <w:pPr>
        <w:tabs>
          <w:tab w:val="left" w:pos="720"/>
          <w:tab w:val="left" w:pos="900"/>
        </w:tabs>
        <w:spacing w:line="360" w:lineRule="auto"/>
        <w:ind w:firstLine="420" w:firstLineChars="200"/>
        <w:rPr>
          <w:rFonts w:ascii="宋体" w:hAnsi="宋体" w:cs="宋体"/>
          <w:szCs w:val="21"/>
        </w:rPr>
      </w:pPr>
    </w:p>
    <w:p>
      <w:pPr>
        <w:tabs>
          <w:tab w:val="left" w:pos="720"/>
          <w:tab w:val="left" w:pos="900"/>
        </w:tabs>
        <w:spacing w:line="360" w:lineRule="auto"/>
        <w:ind w:firstLine="420" w:firstLineChars="200"/>
        <w:rPr>
          <w:rFonts w:ascii="宋体" w:hAnsi="宋体" w:cs="宋体"/>
          <w:szCs w:val="21"/>
        </w:rPr>
      </w:pPr>
    </w:p>
    <w:p>
      <w:pPr>
        <w:tabs>
          <w:tab w:val="left" w:pos="720"/>
          <w:tab w:val="left" w:pos="900"/>
        </w:tabs>
        <w:spacing w:line="360" w:lineRule="auto"/>
        <w:ind w:firstLine="420" w:firstLineChars="200"/>
        <w:rPr>
          <w:rFonts w:ascii="宋体" w:hAnsi="宋体" w:cs="宋体"/>
          <w:szCs w:val="21"/>
        </w:rPr>
      </w:pPr>
    </w:p>
    <w:p>
      <w:pPr>
        <w:spacing w:line="520" w:lineRule="exact"/>
        <w:ind w:firstLine="105" w:firstLineChars="50"/>
        <w:rPr>
          <w:rFonts w:ascii="宋体" w:hAnsi="宋体" w:cs="宋体"/>
          <w:szCs w:val="21"/>
          <w:u w:val="single"/>
        </w:rPr>
      </w:pPr>
      <w:r>
        <w:rPr>
          <w:rFonts w:hint="eastAsia" w:ascii="宋体" w:hAnsi="宋体" w:cs="宋体"/>
          <w:szCs w:val="21"/>
        </w:rPr>
        <w:t>竞谈申请人（盖公章）：</w:t>
      </w:r>
      <w:r>
        <w:rPr>
          <w:rFonts w:hint="eastAsia" w:ascii="宋体" w:hAnsi="宋体" w:cs="宋体"/>
          <w:szCs w:val="21"/>
          <w:u w:val="single"/>
        </w:rPr>
        <w:t xml:space="preserve">                  </w:t>
      </w:r>
    </w:p>
    <w:p>
      <w:pPr>
        <w:tabs>
          <w:tab w:val="left" w:pos="0"/>
        </w:tabs>
        <w:spacing w:line="500" w:lineRule="exact"/>
        <w:ind w:right="-212" w:firstLine="100"/>
        <w:rPr>
          <w:rFonts w:ascii="宋体" w:hAnsi="宋体" w:cs="宋体"/>
          <w:szCs w:val="21"/>
          <w:u w:val="single"/>
        </w:rPr>
      </w:pPr>
      <w:r>
        <w:rPr>
          <w:rFonts w:hint="eastAsia" w:ascii="宋体" w:hAnsi="宋体" w:cs="宋体"/>
          <w:szCs w:val="21"/>
        </w:rPr>
        <w:t>法定代表人或其委托代理人（签字或盖章）：</w:t>
      </w:r>
      <w:r>
        <w:rPr>
          <w:rFonts w:hint="eastAsia" w:ascii="宋体" w:hAnsi="宋体" w:cs="宋体"/>
          <w:szCs w:val="21"/>
          <w:u w:val="single"/>
        </w:rPr>
        <w:t xml:space="preserve">             </w:t>
      </w:r>
    </w:p>
    <w:p>
      <w:pPr>
        <w:pStyle w:val="24"/>
        <w:spacing w:line="600" w:lineRule="exact"/>
        <w:ind w:firstLine="105" w:firstLineChars="50"/>
        <w:rPr>
          <w:rFonts w:hAnsi="宋体" w:cs="宋体"/>
          <w:sz w:val="21"/>
          <w:szCs w:val="21"/>
          <w:lang w:val="en-GB"/>
        </w:rPr>
      </w:pPr>
      <w:r>
        <w:rPr>
          <w:rFonts w:hint="eastAsia" w:hAnsi="宋体" w:cs="宋体"/>
          <w:sz w:val="21"/>
          <w:szCs w:val="21"/>
        </w:rPr>
        <w:t>日  期：</w:t>
      </w:r>
      <w:r>
        <w:rPr>
          <w:rFonts w:hint="eastAsia" w:hAnsi="宋体" w:cs="宋体"/>
          <w:sz w:val="21"/>
          <w:szCs w:val="21"/>
          <w:u w:val="single"/>
        </w:rPr>
        <w:t xml:space="preserve">     </w:t>
      </w:r>
      <w:r>
        <w:rPr>
          <w:rFonts w:hint="eastAsia" w:hAnsi="宋体" w:cs="宋体"/>
          <w:sz w:val="21"/>
          <w:szCs w:val="21"/>
        </w:rPr>
        <w:t>年</w:t>
      </w:r>
      <w:r>
        <w:rPr>
          <w:rFonts w:hint="eastAsia" w:hAnsi="宋体" w:cs="宋体"/>
          <w:sz w:val="21"/>
          <w:szCs w:val="21"/>
          <w:u w:val="single"/>
        </w:rPr>
        <w:t xml:space="preserve">     </w:t>
      </w:r>
      <w:r>
        <w:rPr>
          <w:rFonts w:hint="eastAsia" w:hAnsi="宋体" w:cs="宋体"/>
          <w:sz w:val="21"/>
          <w:szCs w:val="21"/>
        </w:rPr>
        <w:t>月</w:t>
      </w:r>
      <w:r>
        <w:rPr>
          <w:rFonts w:hint="eastAsia" w:hAnsi="宋体" w:cs="宋体"/>
          <w:sz w:val="21"/>
          <w:szCs w:val="21"/>
          <w:u w:val="single"/>
        </w:rPr>
        <w:t xml:space="preserve">     </w:t>
      </w:r>
    </w:p>
    <w:p>
      <w:pPr>
        <w:spacing w:line="360" w:lineRule="auto"/>
        <w:ind w:firstLine="2125" w:firstLineChars="1012"/>
        <w:rPr>
          <w:rFonts w:ascii="宋体" w:hAnsi="宋体" w:cs="宋体"/>
          <w:szCs w:val="21"/>
        </w:rPr>
      </w:pPr>
    </w:p>
    <w:p>
      <w:pPr>
        <w:spacing w:line="360" w:lineRule="auto"/>
        <w:ind w:firstLine="2125" w:firstLineChars="1012"/>
        <w:rPr>
          <w:rFonts w:ascii="宋体" w:hAnsi="宋体" w:cs="宋体"/>
          <w:szCs w:val="21"/>
        </w:rPr>
      </w:pPr>
    </w:p>
    <w:p>
      <w:pPr>
        <w:spacing w:line="360" w:lineRule="auto"/>
        <w:ind w:firstLine="358" w:firstLineChars="170"/>
        <w:rPr>
          <w:rFonts w:ascii="宋体" w:hAnsi="宋体" w:cs="宋体"/>
          <w:b/>
          <w:szCs w:val="21"/>
        </w:rPr>
      </w:pPr>
      <w:r>
        <w:rPr>
          <w:rFonts w:hint="eastAsia" w:ascii="宋体" w:hAnsi="宋体" w:cs="宋体"/>
          <w:b/>
          <w:szCs w:val="21"/>
        </w:rPr>
        <w:t>注：附法定代表人身份证复印件。</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pStyle w:val="5"/>
        <w:rPr>
          <w:rFonts w:cs="宋体"/>
          <w:sz w:val="24"/>
          <w:szCs w:val="24"/>
        </w:rPr>
      </w:pPr>
      <w:bookmarkStart w:id="118" w:name="_Toc28081"/>
      <w:bookmarkStart w:id="119" w:name="_Toc12043"/>
      <w:bookmarkStart w:id="120" w:name="_Toc18534"/>
      <w:bookmarkStart w:id="121" w:name="_Toc32438"/>
      <w:bookmarkStart w:id="122" w:name="_Toc14072"/>
      <w:bookmarkStart w:id="123" w:name="_Toc13827"/>
      <w:bookmarkStart w:id="124" w:name="_Toc14175950"/>
      <w:bookmarkStart w:id="125" w:name="_Toc17637427"/>
      <w:bookmarkStart w:id="126" w:name="_Toc17636316"/>
      <w:bookmarkStart w:id="127" w:name="_Toc229583229"/>
      <w:bookmarkStart w:id="128" w:name="_Toc17663484"/>
      <w:bookmarkStart w:id="129" w:name="_Toc10294"/>
      <w:bookmarkStart w:id="130" w:name="_Toc496769699"/>
      <w:bookmarkStart w:id="131" w:name="_Toc13667909"/>
      <w:bookmarkStart w:id="132" w:name="_Toc17664569"/>
      <w:bookmarkStart w:id="133" w:name="_Toc14170005"/>
      <w:bookmarkStart w:id="134" w:name="_Toc9411"/>
      <w:bookmarkStart w:id="135" w:name="_Toc18914634"/>
      <w:bookmarkStart w:id="136" w:name="_Toc333913605"/>
      <w:bookmarkStart w:id="137" w:name="_Toc663"/>
      <w:bookmarkStart w:id="138" w:name="_Toc13447"/>
      <w:bookmarkStart w:id="139" w:name="_Toc29166"/>
      <w:bookmarkStart w:id="140" w:name="_Toc26862"/>
      <w:bookmarkStart w:id="141" w:name="_Toc17665185"/>
      <w:bookmarkStart w:id="142" w:name="_Toc3701"/>
      <w:r>
        <w:rPr>
          <w:rFonts w:hint="eastAsia" w:cs="宋体"/>
          <w:sz w:val="24"/>
          <w:szCs w:val="24"/>
        </w:rPr>
        <w:t>二、竞争性谈判申请文件签署授权委托书</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spacing w:line="360" w:lineRule="auto"/>
        <w:ind w:firstLine="472" w:firstLineChars="225"/>
        <w:rPr>
          <w:rFonts w:ascii="宋体" w:hAnsi="宋体" w:cs="宋体"/>
          <w:szCs w:val="21"/>
          <w:u w:val="single"/>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（竞谈申请人单位名称）</w:t>
      </w:r>
      <w:r>
        <w:rPr>
          <w:rFonts w:hint="eastAsia" w:ascii="宋体" w:hAnsi="宋体" w:cs="宋体"/>
          <w:szCs w:val="21"/>
        </w:rPr>
        <w:t>的法定代表人，现授权委托</w:t>
      </w:r>
      <w:r>
        <w:rPr>
          <w:rFonts w:hint="eastAsia" w:ascii="宋体" w:hAnsi="宋体" w:cs="宋体"/>
          <w:szCs w:val="21"/>
          <w:u w:val="single"/>
        </w:rPr>
        <w:t xml:space="preserve">   （姓名）    </w:t>
      </w:r>
      <w:r>
        <w:rPr>
          <w:rFonts w:hint="eastAsia" w:ascii="宋体" w:hAnsi="宋体" w:cs="宋体"/>
          <w:szCs w:val="21"/>
        </w:rPr>
        <w:t>为我公司签署</w:t>
      </w:r>
      <w:r>
        <w:rPr>
          <w:rFonts w:hint="eastAsia" w:ascii="宋体" w:hAnsi="宋体" w:cs="宋体"/>
          <w:szCs w:val="21"/>
          <w:u w:val="single"/>
        </w:rPr>
        <w:t xml:space="preserve"> （项目名称） </w:t>
      </w:r>
      <w:r>
        <w:rPr>
          <w:rFonts w:hint="eastAsia" w:ascii="宋体" w:hAnsi="宋体" w:cs="宋体"/>
          <w:szCs w:val="21"/>
        </w:rPr>
        <w:t>的竞争性谈判申请文件的法定代表人授权委托代理人，我承认代理人全权代表我所签署的本项目的竞争性谈判申请文件的内容。</w:t>
      </w:r>
    </w:p>
    <w:p>
      <w:pPr>
        <w:spacing w:line="360" w:lineRule="auto"/>
        <w:rPr>
          <w:rFonts w:ascii="宋体" w:hAnsi="宋体" w:cs="宋体"/>
          <w:szCs w:val="21"/>
        </w:rPr>
      </w:pPr>
    </w:p>
    <w:p>
      <w:pPr>
        <w:spacing w:line="360" w:lineRule="auto"/>
        <w:ind w:firstLine="472" w:firstLineChars="225"/>
        <w:rPr>
          <w:rFonts w:ascii="宋体" w:hAnsi="宋体" w:cs="宋体"/>
          <w:szCs w:val="21"/>
        </w:rPr>
      </w:pPr>
      <w:r>
        <w:rPr>
          <w:rFonts w:hint="eastAsia" w:ascii="宋体" w:hAnsi="宋体" w:cs="宋体"/>
          <w:szCs w:val="21"/>
        </w:rPr>
        <w:t>代理人无转委托权，特此委托。</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ind w:firstLine="2362" w:firstLineChars="1125"/>
        <w:rPr>
          <w:rFonts w:ascii="宋体" w:hAnsi="宋体" w:cs="宋体"/>
          <w:szCs w:val="21"/>
          <w:u w:val="single"/>
        </w:rPr>
      </w:pPr>
      <w:r>
        <w:rPr>
          <w:rFonts w:hint="eastAsia" w:ascii="宋体" w:hAnsi="宋体" w:cs="宋体"/>
          <w:szCs w:val="21"/>
        </w:rPr>
        <w:t>代理人：</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 xml:space="preserve"> 年龄：</w:t>
      </w:r>
      <w:r>
        <w:rPr>
          <w:rFonts w:hint="eastAsia" w:ascii="宋体" w:hAnsi="宋体" w:cs="宋体"/>
          <w:szCs w:val="21"/>
          <w:u w:val="single"/>
        </w:rPr>
        <w:t xml:space="preserve">       </w:t>
      </w:r>
    </w:p>
    <w:p>
      <w:pPr>
        <w:spacing w:line="360" w:lineRule="auto"/>
        <w:ind w:firstLine="2362" w:firstLineChars="1125"/>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ind w:firstLine="2362" w:firstLineChars="1125"/>
        <w:rPr>
          <w:rFonts w:ascii="宋体" w:hAnsi="宋体" w:cs="宋体"/>
          <w:szCs w:val="21"/>
        </w:rPr>
      </w:pPr>
      <w:r>
        <w:rPr>
          <w:rFonts w:hint="eastAsia" w:ascii="宋体" w:hAnsi="宋体" w:cs="宋体"/>
          <w:szCs w:val="21"/>
        </w:rPr>
        <w:t>竞谈申请人：</w:t>
      </w:r>
      <w:r>
        <w:rPr>
          <w:rFonts w:hint="eastAsia" w:ascii="宋体" w:hAnsi="宋体" w:cs="宋体"/>
          <w:szCs w:val="21"/>
          <w:u w:val="single"/>
        </w:rPr>
        <w:t xml:space="preserve">                           （盖章）       </w:t>
      </w:r>
    </w:p>
    <w:p>
      <w:pPr>
        <w:spacing w:line="360" w:lineRule="auto"/>
        <w:ind w:firstLine="2362" w:firstLineChars="1125"/>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（签字或盖章）               </w:t>
      </w:r>
    </w:p>
    <w:p>
      <w:pPr>
        <w:spacing w:line="360" w:lineRule="auto"/>
        <w:ind w:firstLine="2362" w:firstLineChars="1125"/>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ind w:firstLine="472" w:firstLineChars="224"/>
        <w:rPr>
          <w:rFonts w:ascii="宋体" w:hAnsi="宋体" w:cs="宋体"/>
          <w:b/>
          <w:szCs w:val="21"/>
        </w:rPr>
      </w:pPr>
      <w:r>
        <w:rPr>
          <w:rFonts w:hint="eastAsia" w:ascii="宋体" w:hAnsi="宋体" w:cs="宋体"/>
          <w:b/>
          <w:szCs w:val="21"/>
        </w:rPr>
        <w:t>注：附授权委托人身份证复印件，如竞谈申请人由法定代表人亲自签署竞争性谈判申请文件并参与相关活动，则不需要办理授权。如有被授权的代理人签署上述文件，则必须按本格式规定填报并提交授权书，否则被授权的代理人将不被认可。</w:t>
      </w:r>
    </w:p>
    <w:p>
      <w:pPr>
        <w:spacing w:line="360" w:lineRule="auto"/>
        <w:rPr>
          <w:rFonts w:ascii="宋体" w:hAnsi="宋体" w:cs="宋体"/>
          <w:b/>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pStyle w:val="3"/>
        <w:tabs>
          <w:tab w:val="left" w:pos="2158"/>
        </w:tabs>
        <w:rPr>
          <w:rFonts w:ascii="宋体" w:hAnsi="宋体" w:eastAsia="宋体" w:cs="宋体"/>
          <w:color w:val="auto"/>
        </w:rPr>
      </w:pPr>
    </w:p>
    <w:p/>
    <w:p>
      <w:pPr>
        <w:pStyle w:val="5"/>
        <w:rPr>
          <w:rFonts w:cs="宋体"/>
          <w:sz w:val="24"/>
          <w:szCs w:val="24"/>
        </w:rPr>
      </w:pPr>
      <w:bookmarkStart w:id="143" w:name="_Toc17664570"/>
      <w:bookmarkStart w:id="144" w:name="_Toc17570"/>
      <w:bookmarkStart w:id="145" w:name="_Toc21872"/>
      <w:bookmarkStart w:id="146" w:name="_Toc12584"/>
      <w:bookmarkStart w:id="147" w:name="_Toc229583230"/>
      <w:bookmarkStart w:id="148" w:name="_Toc17665186"/>
      <w:bookmarkStart w:id="149" w:name="_Toc12323"/>
      <w:bookmarkStart w:id="150" w:name="_Toc19065"/>
      <w:bookmarkStart w:id="151" w:name="_Toc333913606"/>
      <w:bookmarkStart w:id="152" w:name="_Toc18914635"/>
      <w:bookmarkStart w:id="153" w:name="_Toc26652"/>
      <w:bookmarkStart w:id="154" w:name="_Toc12860"/>
      <w:bookmarkStart w:id="155" w:name="_Toc14170006"/>
      <w:bookmarkStart w:id="156" w:name="_Toc17446"/>
      <w:bookmarkStart w:id="157" w:name="_Toc13667910"/>
      <w:bookmarkStart w:id="158" w:name="_Toc1382"/>
      <w:bookmarkStart w:id="159" w:name="_Toc1148"/>
      <w:bookmarkStart w:id="160" w:name="_Toc17637428"/>
      <w:bookmarkStart w:id="161" w:name="_Toc17663485"/>
      <w:bookmarkStart w:id="162" w:name="_Toc496769700"/>
      <w:bookmarkStart w:id="163" w:name="_Toc27025"/>
      <w:bookmarkStart w:id="164" w:name="_Toc14175951"/>
      <w:bookmarkStart w:id="165" w:name="_Toc6797"/>
      <w:bookmarkStart w:id="166" w:name="_Toc17636317"/>
      <w:bookmarkStart w:id="167" w:name="_Toc32263"/>
      <w:r>
        <w:rPr>
          <w:rFonts w:hint="eastAsia" w:cs="宋体"/>
          <w:sz w:val="24"/>
          <w:szCs w:val="24"/>
        </w:rPr>
        <w:t>三、谈判函</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spacing w:line="440" w:lineRule="exact"/>
        <w:rPr>
          <w:rFonts w:ascii="宋体" w:hAnsi="宋体" w:cs="宋体"/>
          <w:szCs w:val="21"/>
          <w:u w:val="single"/>
        </w:rPr>
      </w:pPr>
      <w:r>
        <w:rPr>
          <w:rFonts w:hint="eastAsia" w:ascii="宋体" w:hAnsi="宋体" w:cs="宋体"/>
          <w:szCs w:val="21"/>
        </w:rPr>
        <w:t>致：</w:t>
      </w:r>
      <w:r>
        <w:rPr>
          <w:rFonts w:hint="eastAsia" w:ascii="宋体" w:hAnsi="宋体" w:cs="宋体"/>
          <w:szCs w:val="21"/>
          <w:u w:val="single"/>
        </w:rPr>
        <w:t xml:space="preserve">   {采购人名称}   </w:t>
      </w:r>
    </w:p>
    <w:p>
      <w:pPr>
        <w:widowControl/>
        <w:numPr>
          <w:ilvl w:val="0"/>
          <w:numId w:val="7"/>
        </w:numPr>
        <w:spacing w:line="440" w:lineRule="exact"/>
        <w:ind w:left="0" w:firstLine="491"/>
        <w:jc w:val="left"/>
        <w:rPr>
          <w:rFonts w:ascii="宋体" w:hAnsi="宋体" w:cs="宋体"/>
          <w:spacing w:val="-2"/>
          <w:kern w:val="24"/>
          <w:szCs w:val="21"/>
        </w:rPr>
      </w:pPr>
      <w:r>
        <w:rPr>
          <w:rFonts w:hint="eastAsia" w:ascii="宋体" w:hAnsi="宋体" w:cs="宋体"/>
          <w:spacing w:val="-2"/>
          <w:kern w:val="24"/>
          <w:szCs w:val="21"/>
        </w:rPr>
        <w:t>根据你方谈判项目编号为</w:t>
      </w:r>
      <w:r>
        <w:rPr>
          <w:rFonts w:hint="eastAsia" w:ascii="宋体" w:hAnsi="宋体" w:cs="宋体"/>
          <w:spacing w:val="-2"/>
          <w:kern w:val="24"/>
          <w:szCs w:val="21"/>
          <w:u w:val="single"/>
        </w:rPr>
        <w:t xml:space="preserve">  {项目编号}  </w:t>
      </w:r>
      <w:r>
        <w:rPr>
          <w:rFonts w:hint="eastAsia" w:ascii="宋体" w:hAnsi="宋体" w:cs="宋体"/>
          <w:spacing w:val="-2"/>
          <w:kern w:val="24"/>
          <w:szCs w:val="21"/>
        </w:rPr>
        <w:t>的</w:t>
      </w:r>
      <w:r>
        <w:rPr>
          <w:rFonts w:hint="eastAsia" w:ascii="宋体" w:hAnsi="宋体" w:cs="宋体"/>
          <w:spacing w:val="-2"/>
          <w:kern w:val="24"/>
          <w:szCs w:val="21"/>
          <w:u w:val="single"/>
        </w:rPr>
        <w:t xml:space="preserve">  {项目名称} </w:t>
      </w:r>
      <w:r>
        <w:rPr>
          <w:rFonts w:hint="eastAsia" w:ascii="宋体" w:hAnsi="宋体" w:cs="宋体"/>
          <w:spacing w:val="-2"/>
          <w:kern w:val="24"/>
          <w:szCs w:val="21"/>
        </w:rPr>
        <w:t xml:space="preserve">竞争性谈判文件，遵照《中华人民共和国招标投标法》等有关规定，经研究上述竞争性谈判文件的公告、谈判须知、合同条款及其他有关文件资料后，我方愿以 </w:t>
      </w:r>
      <w:r>
        <w:rPr>
          <w:rFonts w:hint="eastAsia" w:ascii="宋体" w:hAnsi="宋体" w:cs="宋体"/>
          <w:spacing w:val="-2"/>
          <w:kern w:val="24"/>
          <w:szCs w:val="21"/>
          <w:u w:val="single"/>
        </w:rPr>
        <w:t xml:space="preserve">     元，</w:t>
      </w:r>
      <w:r>
        <w:rPr>
          <w:rFonts w:hint="eastAsia" w:ascii="宋体" w:hAnsi="宋体" w:cs="宋体"/>
          <w:spacing w:val="-2"/>
          <w:kern w:val="24"/>
          <w:szCs w:val="21"/>
        </w:rPr>
        <w:t>服务期限</w:t>
      </w:r>
      <w:r>
        <w:rPr>
          <w:rFonts w:hint="eastAsia" w:ascii="宋体" w:hAnsi="宋体" w:cs="宋体"/>
          <w:spacing w:val="-2"/>
          <w:kern w:val="24"/>
          <w:szCs w:val="21"/>
          <w:u w:val="single"/>
        </w:rPr>
        <w:t xml:space="preserve">         </w:t>
      </w:r>
      <w:r>
        <w:rPr>
          <w:rFonts w:hint="eastAsia" w:ascii="宋体" w:hAnsi="宋体" w:cs="宋体"/>
          <w:spacing w:val="-2"/>
          <w:kern w:val="24"/>
          <w:szCs w:val="21"/>
        </w:rPr>
        <w:t>，完成</w:t>
      </w:r>
      <w:r>
        <w:rPr>
          <w:rFonts w:hint="eastAsia" w:ascii="宋体" w:hAnsi="宋体" w:cs="宋体"/>
          <w:spacing w:val="-2"/>
          <w:kern w:val="24"/>
          <w:szCs w:val="21"/>
          <w:u w:val="single"/>
        </w:rPr>
        <w:t>昆明滇池投资有限责任公司2021年度影像拍摄服务项目</w:t>
      </w:r>
      <w:r>
        <w:rPr>
          <w:rFonts w:hint="eastAsia" w:ascii="宋体" w:hAnsi="宋体" w:cs="宋体"/>
          <w:spacing w:val="-2"/>
          <w:kern w:val="24"/>
          <w:szCs w:val="21"/>
        </w:rPr>
        <w:t>的全部工作内容，满足采购人要求。</w:t>
      </w:r>
    </w:p>
    <w:p>
      <w:pPr>
        <w:widowControl/>
        <w:numPr>
          <w:ilvl w:val="0"/>
          <w:numId w:val="7"/>
        </w:numPr>
        <w:tabs>
          <w:tab w:val="left" w:pos="0"/>
          <w:tab w:val="left" w:pos="7476"/>
        </w:tabs>
        <w:spacing w:line="440" w:lineRule="exact"/>
        <w:ind w:left="0" w:firstLine="480"/>
        <w:jc w:val="left"/>
        <w:rPr>
          <w:rFonts w:ascii="宋体" w:hAnsi="宋体" w:cs="宋体"/>
          <w:spacing w:val="-2"/>
          <w:kern w:val="24"/>
          <w:szCs w:val="21"/>
        </w:rPr>
      </w:pPr>
      <w:r>
        <w:rPr>
          <w:rFonts w:hint="eastAsia" w:ascii="宋体" w:hAnsi="宋体" w:cs="宋体"/>
          <w:spacing w:val="-2"/>
          <w:kern w:val="24"/>
          <w:szCs w:val="21"/>
        </w:rPr>
        <w:t>我方承诺我们的竞谈报价不低于我们自身的成本。</w:t>
      </w:r>
    </w:p>
    <w:p>
      <w:pPr>
        <w:widowControl/>
        <w:numPr>
          <w:ilvl w:val="0"/>
          <w:numId w:val="7"/>
        </w:numPr>
        <w:tabs>
          <w:tab w:val="left" w:pos="0"/>
        </w:tabs>
        <w:spacing w:line="440" w:lineRule="exact"/>
        <w:ind w:left="0" w:firstLine="480"/>
        <w:jc w:val="left"/>
        <w:rPr>
          <w:rFonts w:ascii="宋体" w:hAnsi="宋体" w:cs="宋体"/>
          <w:spacing w:val="-2"/>
          <w:kern w:val="24"/>
          <w:szCs w:val="21"/>
        </w:rPr>
      </w:pPr>
      <w:r>
        <w:rPr>
          <w:rFonts w:hint="eastAsia" w:ascii="宋体" w:hAnsi="宋体" w:cs="宋体"/>
          <w:spacing w:val="-2"/>
          <w:kern w:val="24"/>
          <w:szCs w:val="21"/>
        </w:rPr>
        <w:t>我方已详细审核全部竞争性谈判文件，包括修改文件（如有时）及有关附件。</w:t>
      </w:r>
    </w:p>
    <w:p>
      <w:pPr>
        <w:widowControl/>
        <w:numPr>
          <w:ilvl w:val="0"/>
          <w:numId w:val="7"/>
        </w:numPr>
        <w:tabs>
          <w:tab w:val="left" w:pos="0"/>
        </w:tabs>
        <w:spacing w:line="440" w:lineRule="exact"/>
        <w:ind w:left="0" w:firstLine="480"/>
        <w:jc w:val="left"/>
        <w:rPr>
          <w:rFonts w:ascii="宋体" w:hAnsi="宋体" w:cs="宋体"/>
          <w:spacing w:val="-2"/>
          <w:kern w:val="24"/>
          <w:szCs w:val="21"/>
        </w:rPr>
      </w:pPr>
      <w:r>
        <w:rPr>
          <w:rFonts w:hint="eastAsia" w:ascii="宋体" w:hAnsi="宋体" w:cs="宋体"/>
          <w:spacing w:val="-2"/>
          <w:kern w:val="24"/>
          <w:szCs w:val="21"/>
        </w:rPr>
        <w:t>我方同意所提交的竞争性谈判申请文件在竞争性谈判文件的谈判须知中第3.3.1条规定的谈判有效期内有效，在此期间内如果中标，我方将受此约束。</w:t>
      </w:r>
    </w:p>
    <w:p>
      <w:pPr>
        <w:widowControl/>
        <w:numPr>
          <w:ilvl w:val="0"/>
          <w:numId w:val="7"/>
        </w:numPr>
        <w:tabs>
          <w:tab w:val="left" w:pos="0"/>
        </w:tabs>
        <w:spacing w:line="440" w:lineRule="exact"/>
        <w:ind w:left="0" w:firstLine="480"/>
        <w:jc w:val="left"/>
        <w:rPr>
          <w:rFonts w:ascii="宋体" w:hAnsi="宋体" w:cs="宋体"/>
          <w:spacing w:val="-2"/>
          <w:kern w:val="24"/>
          <w:szCs w:val="21"/>
        </w:rPr>
      </w:pPr>
      <w:r>
        <w:rPr>
          <w:rFonts w:hint="eastAsia" w:ascii="宋体" w:hAnsi="宋体" w:cs="宋体"/>
          <w:spacing w:val="-2"/>
          <w:kern w:val="24"/>
          <w:szCs w:val="21"/>
        </w:rPr>
        <w:t>除非另外达成协议并生效，你方的成交通知书和本谈判申请文件将成为约束双方的合同文件的组成部分。</w:t>
      </w:r>
    </w:p>
    <w:p>
      <w:pPr>
        <w:widowControl/>
        <w:numPr>
          <w:ilvl w:val="0"/>
          <w:numId w:val="7"/>
        </w:numPr>
        <w:tabs>
          <w:tab w:val="left" w:pos="0"/>
        </w:tabs>
        <w:spacing w:line="440" w:lineRule="exact"/>
        <w:ind w:left="0" w:firstLine="480"/>
        <w:jc w:val="left"/>
        <w:rPr>
          <w:rFonts w:ascii="宋体" w:hAnsi="宋体" w:cs="宋体"/>
          <w:spacing w:val="-2"/>
          <w:kern w:val="24"/>
          <w:szCs w:val="21"/>
        </w:rPr>
      </w:pPr>
      <w:r>
        <w:rPr>
          <w:rFonts w:hint="eastAsia" w:ascii="宋体" w:hAnsi="宋体" w:cs="宋体"/>
          <w:spacing w:val="-2"/>
          <w:kern w:val="24"/>
          <w:szCs w:val="21"/>
        </w:rPr>
        <w:t>如果我方中标，将按竞争性谈判文件的规定时间及合同条款签订合同。</w:t>
      </w:r>
    </w:p>
    <w:p>
      <w:pPr>
        <w:widowControl/>
        <w:spacing w:line="440" w:lineRule="exact"/>
        <w:ind w:left="936"/>
        <w:jc w:val="left"/>
        <w:rPr>
          <w:rFonts w:ascii="宋体" w:hAnsi="宋体" w:cs="宋体"/>
          <w:spacing w:val="-8"/>
          <w:szCs w:val="21"/>
        </w:rPr>
      </w:pPr>
    </w:p>
    <w:p>
      <w:pPr>
        <w:spacing w:line="360" w:lineRule="auto"/>
        <w:rPr>
          <w:rFonts w:ascii="宋体" w:hAnsi="宋体" w:cs="宋体"/>
          <w:szCs w:val="21"/>
        </w:rPr>
      </w:pPr>
      <w:r>
        <w:rPr>
          <w:rFonts w:hint="eastAsia" w:ascii="宋体" w:hAnsi="宋体" w:cs="宋体"/>
          <w:szCs w:val="21"/>
        </w:rPr>
        <w:t xml:space="preserve">         </w:t>
      </w:r>
    </w:p>
    <w:p>
      <w:pPr>
        <w:spacing w:line="440" w:lineRule="exact"/>
        <w:rPr>
          <w:rFonts w:ascii="宋体" w:hAnsi="宋体" w:cs="宋体"/>
          <w:szCs w:val="21"/>
          <w:u w:val="single"/>
        </w:rPr>
      </w:pPr>
      <w:r>
        <w:rPr>
          <w:rFonts w:hint="eastAsia" w:ascii="宋体" w:hAnsi="宋体" w:cs="宋体"/>
          <w:szCs w:val="21"/>
        </w:rPr>
        <w:t xml:space="preserve">         竞谈申请人：</w:t>
      </w:r>
      <w:r>
        <w:rPr>
          <w:rFonts w:hint="eastAsia" w:ascii="宋体" w:hAnsi="宋体" w:cs="宋体"/>
          <w:szCs w:val="21"/>
          <w:u w:val="single"/>
        </w:rPr>
        <w:t xml:space="preserve">                             （盖章）   </w:t>
      </w:r>
    </w:p>
    <w:p>
      <w:pPr>
        <w:spacing w:line="440" w:lineRule="exact"/>
        <w:rPr>
          <w:rFonts w:ascii="宋体" w:hAnsi="宋体" w:cs="宋体"/>
          <w:szCs w:val="21"/>
          <w:u w:val="single"/>
        </w:rPr>
      </w:pPr>
      <w:r>
        <w:rPr>
          <w:rFonts w:hint="eastAsia" w:ascii="宋体" w:hAnsi="宋体" w:cs="宋体"/>
          <w:szCs w:val="21"/>
        </w:rPr>
        <w:t xml:space="preserve">         单位地址：</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p>
    <w:p>
      <w:pPr>
        <w:spacing w:line="440" w:lineRule="exact"/>
        <w:rPr>
          <w:rFonts w:ascii="宋体" w:hAnsi="宋体" w:cs="宋体"/>
          <w:szCs w:val="21"/>
          <w:u w:val="single"/>
        </w:rPr>
      </w:pPr>
      <w:r>
        <w:rPr>
          <w:rFonts w:hint="eastAsia" w:ascii="宋体" w:hAnsi="宋体" w:cs="宋体"/>
          <w:szCs w:val="21"/>
        </w:rPr>
        <w:t xml:space="preserve">         法定代表人或其委托代理人：</w:t>
      </w:r>
      <w:r>
        <w:rPr>
          <w:rFonts w:hint="eastAsia" w:ascii="宋体" w:hAnsi="宋体" w:cs="宋体"/>
          <w:szCs w:val="21"/>
          <w:u w:val="single"/>
        </w:rPr>
        <w:t xml:space="preserve">         （签字或盖章）</w:t>
      </w:r>
    </w:p>
    <w:p>
      <w:pPr>
        <w:spacing w:line="440" w:lineRule="exact"/>
        <w:rPr>
          <w:rFonts w:ascii="宋体" w:hAnsi="宋体" w:cs="宋体"/>
          <w:szCs w:val="21"/>
        </w:rPr>
      </w:pPr>
      <w:r>
        <w:rPr>
          <w:rFonts w:hint="eastAsia" w:ascii="宋体" w:hAnsi="宋体" w:cs="宋体"/>
          <w:szCs w:val="21"/>
        </w:rPr>
        <w:t xml:space="preserve">         邮政编码：</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电话：</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 xml:space="preserve"> 传真：</w:t>
      </w:r>
      <w:r>
        <w:rPr>
          <w:rFonts w:hint="eastAsia" w:ascii="宋体" w:hAnsi="宋体" w:cs="宋体"/>
          <w:szCs w:val="21"/>
          <w:u w:val="single"/>
        </w:rPr>
        <w:tab/>
      </w:r>
      <w:r>
        <w:rPr>
          <w:rFonts w:hint="eastAsia" w:ascii="宋体" w:hAnsi="宋体" w:cs="宋体"/>
          <w:szCs w:val="21"/>
          <w:u w:val="single"/>
        </w:rPr>
        <w:tab/>
      </w:r>
    </w:p>
    <w:p>
      <w:pPr>
        <w:spacing w:line="440" w:lineRule="exact"/>
        <w:rPr>
          <w:rFonts w:ascii="宋体" w:hAnsi="宋体" w:cs="宋体"/>
          <w:szCs w:val="21"/>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5"/>
        <w:spacing w:line="240" w:lineRule="auto"/>
        <w:ind w:firstLine="480"/>
        <w:rPr>
          <w:rFonts w:cs="宋体"/>
          <w:sz w:val="24"/>
          <w:szCs w:val="24"/>
        </w:rPr>
      </w:pPr>
      <w:r>
        <w:rPr>
          <w:rFonts w:hint="eastAsia" w:cs="宋体"/>
          <w:b w:val="0"/>
          <w:bCs w:val="0"/>
          <w:sz w:val="24"/>
          <w:szCs w:val="24"/>
        </w:rPr>
        <w:br w:type="page"/>
      </w:r>
      <w:bookmarkStart w:id="168" w:name="_Toc447"/>
      <w:bookmarkStart w:id="169" w:name="_Toc21344"/>
      <w:bookmarkStart w:id="170" w:name="_Toc16266"/>
      <w:bookmarkStart w:id="171" w:name="_Toc17663486"/>
      <w:bookmarkStart w:id="172" w:name="_Toc7658"/>
      <w:bookmarkStart w:id="173" w:name="_Toc32062"/>
      <w:bookmarkStart w:id="174" w:name="_Toc17636318"/>
      <w:bookmarkStart w:id="175" w:name="_Toc18914636"/>
      <w:bookmarkStart w:id="176" w:name="_Toc14175952"/>
      <w:bookmarkStart w:id="177" w:name="_Toc18933"/>
      <w:bookmarkStart w:id="178" w:name="_Toc21655"/>
      <w:bookmarkStart w:id="179" w:name="_Toc24555"/>
      <w:bookmarkStart w:id="180" w:name="_Toc18804"/>
      <w:bookmarkStart w:id="181" w:name="_Toc13667911"/>
      <w:bookmarkStart w:id="182" w:name="_Toc26839"/>
      <w:bookmarkStart w:id="183" w:name="_Toc17637429"/>
      <w:bookmarkStart w:id="184" w:name="_Toc17247"/>
      <w:bookmarkStart w:id="185" w:name="_Toc17511"/>
      <w:bookmarkStart w:id="186" w:name="_Toc14170007"/>
      <w:bookmarkStart w:id="187" w:name="_Toc17664571"/>
      <w:bookmarkStart w:id="188" w:name="_Toc17665187"/>
      <w:r>
        <w:rPr>
          <w:rFonts w:hint="eastAsia" w:cs="宋体"/>
          <w:sz w:val="24"/>
          <w:szCs w:val="24"/>
        </w:rPr>
        <w:t>四、竞谈申请人承诺书</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pPr>
        <w:rPr>
          <w:rFonts w:ascii="宋体" w:hAnsi="宋体" w:cs="宋体"/>
          <w:sz w:val="24"/>
        </w:rPr>
      </w:pPr>
    </w:p>
    <w:p>
      <w:pPr>
        <w:spacing w:line="520" w:lineRule="exact"/>
        <w:ind w:firstLine="420" w:firstLineChars="200"/>
        <w:rPr>
          <w:rFonts w:ascii="宋体" w:hAnsi="宋体" w:cs="宋体"/>
          <w:szCs w:val="21"/>
        </w:rPr>
      </w:pPr>
      <w:r>
        <w:rPr>
          <w:rFonts w:hint="eastAsia" w:ascii="宋体" w:hAnsi="宋体" w:cs="宋体"/>
          <w:szCs w:val="21"/>
        </w:rPr>
        <w:t>本企业参与</w:t>
      </w:r>
      <w:r>
        <w:rPr>
          <w:rFonts w:hint="eastAsia" w:ascii="宋体" w:hAnsi="宋体" w:cs="宋体"/>
          <w:b/>
          <w:szCs w:val="21"/>
          <w:u w:val="single"/>
        </w:rPr>
        <w:t xml:space="preserve">                          </w:t>
      </w:r>
      <w:r>
        <w:rPr>
          <w:rFonts w:hint="eastAsia" w:ascii="宋体" w:hAnsi="宋体" w:cs="宋体"/>
          <w:szCs w:val="21"/>
        </w:rPr>
        <w:t>项目的谈判，现作如下承诺：</w:t>
      </w:r>
    </w:p>
    <w:p>
      <w:pPr>
        <w:spacing w:line="520" w:lineRule="exact"/>
        <w:ind w:firstLine="420" w:firstLineChars="200"/>
        <w:rPr>
          <w:rFonts w:ascii="宋体" w:hAnsi="宋体" w:cs="宋体"/>
          <w:szCs w:val="21"/>
        </w:rPr>
      </w:pPr>
      <w:r>
        <w:rPr>
          <w:rFonts w:hint="eastAsia" w:ascii="宋体" w:hAnsi="宋体" w:cs="宋体"/>
          <w:szCs w:val="21"/>
        </w:rPr>
        <w:t>1、我公司参与此次谈判活动所提交的所有资料都是合法、真实、有效的。</w:t>
      </w:r>
    </w:p>
    <w:p>
      <w:pPr>
        <w:spacing w:line="520" w:lineRule="exact"/>
        <w:ind w:firstLine="420" w:firstLineChars="200"/>
        <w:rPr>
          <w:rFonts w:ascii="宋体" w:hAnsi="宋体" w:cs="宋体"/>
          <w:szCs w:val="21"/>
        </w:rPr>
      </w:pPr>
      <w:r>
        <w:rPr>
          <w:rFonts w:hint="eastAsia" w:ascii="宋体" w:hAnsi="宋体" w:cs="宋体"/>
          <w:szCs w:val="21"/>
        </w:rPr>
        <w:t>2、不与其他竞谈申请人串通投标、围标，依法、依规公平竞争，不损害采购人或其他竞谈申请人的合法权益。</w:t>
      </w:r>
    </w:p>
    <w:p>
      <w:pPr>
        <w:spacing w:line="520" w:lineRule="exact"/>
        <w:ind w:firstLine="420" w:firstLineChars="200"/>
        <w:rPr>
          <w:rFonts w:ascii="宋体" w:hAnsi="宋体" w:cs="宋体"/>
          <w:szCs w:val="21"/>
        </w:rPr>
      </w:pPr>
      <w:r>
        <w:rPr>
          <w:rFonts w:hint="eastAsia" w:ascii="宋体" w:hAnsi="宋体" w:cs="宋体"/>
          <w:szCs w:val="21"/>
        </w:rPr>
        <w:t>3、不转让、出租、出借组织机构代码证、人员岗位证书，不以法律、法规禁止的方式投标。</w:t>
      </w:r>
    </w:p>
    <w:p>
      <w:pPr>
        <w:spacing w:line="520" w:lineRule="exact"/>
        <w:ind w:firstLine="420" w:firstLineChars="200"/>
        <w:rPr>
          <w:rFonts w:ascii="宋体" w:hAnsi="宋体" w:cs="宋体"/>
          <w:szCs w:val="21"/>
        </w:rPr>
      </w:pPr>
      <w:r>
        <w:rPr>
          <w:rFonts w:hint="eastAsia" w:ascii="宋体" w:hAnsi="宋体" w:cs="宋体"/>
          <w:szCs w:val="21"/>
        </w:rPr>
        <w:t>4、不与采购人或采购代理机构串通投标，不损害国家利益、社会公共利益或其他当事人的合法权益。</w:t>
      </w:r>
    </w:p>
    <w:p>
      <w:pPr>
        <w:spacing w:line="520" w:lineRule="exact"/>
        <w:ind w:firstLine="420" w:firstLineChars="200"/>
        <w:rPr>
          <w:rFonts w:ascii="宋体" w:hAnsi="宋体" w:cs="宋体"/>
          <w:szCs w:val="21"/>
        </w:rPr>
      </w:pPr>
      <w:r>
        <w:rPr>
          <w:rFonts w:hint="eastAsia" w:ascii="宋体" w:hAnsi="宋体" w:cs="宋体"/>
          <w:szCs w:val="21"/>
        </w:rPr>
        <w:t>5、不向采购人、谈判小组成员、监督人员行贿。</w:t>
      </w:r>
    </w:p>
    <w:p>
      <w:pPr>
        <w:spacing w:line="520" w:lineRule="exact"/>
        <w:ind w:firstLine="420" w:firstLineChars="200"/>
        <w:rPr>
          <w:rFonts w:ascii="宋体" w:hAnsi="宋体" w:cs="宋体"/>
          <w:szCs w:val="21"/>
        </w:rPr>
      </w:pPr>
      <w:r>
        <w:rPr>
          <w:rFonts w:hint="eastAsia" w:ascii="宋体" w:hAnsi="宋体" w:cs="宋体"/>
          <w:szCs w:val="21"/>
        </w:rPr>
        <w:t>6、不扰乱昆明市公共资源交易活动正常秩序。</w:t>
      </w:r>
    </w:p>
    <w:p>
      <w:pPr>
        <w:spacing w:line="520" w:lineRule="exact"/>
        <w:ind w:firstLine="420" w:firstLineChars="200"/>
        <w:rPr>
          <w:rFonts w:ascii="宋体" w:hAnsi="宋体" w:cs="宋体"/>
          <w:szCs w:val="21"/>
        </w:rPr>
      </w:pPr>
      <w:r>
        <w:rPr>
          <w:rFonts w:hint="eastAsia" w:ascii="宋体" w:hAnsi="宋体" w:cs="宋体"/>
          <w:szCs w:val="21"/>
        </w:rPr>
        <w:t>7、不进行虚假恶意投诉。</w:t>
      </w:r>
    </w:p>
    <w:p>
      <w:pPr>
        <w:spacing w:line="520" w:lineRule="exact"/>
        <w:ind w:firstLine="420" w:firstLineChars="200"/>
        <w:rPr>
          <w:rFonts w:ascii="宋体" w:hAnsi="宋体" w:cs="宋体"/>
          <w:szCs w:val="21"/>
        </w:rPr>
      </w:pPr>
      <w:r>
        <w:rPr>
          <w:rFonts w:hint="eastAsia" w:ascii="宋体" w:hAnsi="宋体" w:cs="宋体"/>
          <w:szCs w:val="21"/>
        </w:rPr>
        <w:t>8、因违反法律、法规或相关规定被查处的，不干预案件查处。</w:t>
      </w:r>
    </w:p>
    <w:p>
      <w:pPr>
        <w:spacing w:line="520" w:lineRule="exact"/>
        <w:ind w:firstLine="420" w:firstLineChars="200"/>
        <w:rPr>
          <w:rFonts w:ascii="宋体" w:hAnsi="宋体" w:cs="宋体"/>
          <w:szCs w:val="21"/>
        </w:rPr>
      </w:pPr>
      <w:r>
        <w:rPr>
          <w:rFonts w:hint="eastAsia" w:ascii="宋体" w:hAnsi="宋体" w:cs="宋体"/>
          <w:szCs w:val="21"/>
        </w:rPr>
        <w:t>如违反以上承诺，甘愿接受采购人监督管理部门、纪检监察机关或司法机关调查处理。违法、违规或不良行为事实成立的，承担相关责任。给采购人造成损失的，依法承担赔偿责任。</w:t>
      </w:r>
    </w:p>
    <w:p>
      <w:pPr>
        <w:spacing w:line="520" w:lineRule="exact"/>
        <w:ind w:firstLine="420" w:firstLineChars="200"/>
        <w:rPr>
          <w:rFonts w:ascii="宋体" w:hAnsi="宋体" w:cs="宋体"/>
          <w:szCs w:val="21"/>
        </w:rPr>
      </w:pPr>
    </w:p>
    <w:p>
      <w:pPr>
        <w:spacing w:line="520" w:lineRule="exact"/>
        <w:ind w:firstLine="105" w:firstLineChars="50"/>
        <w:rPr>
          <w:rFonts w:ascii="宋体" w:hAnsi="宋体" w:cs="宋体"/>
          <w:szCs w:val="21"/>
          <w:u w:val="single"/>
        </w:rPr>
      </w:pPr>
      <w:r>
        <w:rPr>
          <w:rFonts w:hint="eastAsia" w:ascii="宋体" w:hAnsi="宋体" w:cs="宋体"/>
          <w:szCs w:val="21"/>
        </w:rPr>
        <w:t>竞谈申请人（盖公章）：</w:t>
      </w:r>
      <w:r>
        <w:rPr>
          <w:rFonts w:hint="eastAsia" w:ascii="宋体" w:hAnsi="宋体" w:cs="宋体"/>
          <w:szCs w:val="21"/>
          <w:u w:val="single"/>
        </w:rPr>
        <w:t xml:space="preserve">                  </w:t>
      </w:r>
    </w:p>
    <w:p>
      <w:pPr>
        <w:tabs>
          <w:tab w:val="left" w:pos="0"/>
        </w:tabs>
        <w:spacing w:line="500" w:lineRule="exact"/>
        <w:ind w:right="-212" w:firstLine="100"/>
        <w:rPr>
          <w:rFonts w:ascii="宋体" w:hAnsi="宋体" w:cs="宋体"/>
          <w:szCs w:val="21"/>
          <w:u w:val="single"/>
        </w:rPr>
      </w:pPr>
      <w:r>
        <w:rPr>
          <w:rFonts w:hint="eastAsia" w:ascii="宋体" w:hAnsi="宋体" w:cs="宋体"/>
          <w:szCs w:val="21"/>
        </w:rPr>
        <w:t>法定代表人或其委托代理人（签字或盖章）：</w:t>
      </w:r>
      <w:r>
        <w:rPr>
          <w:rFonts w:hint="eastAsia" w:ascii="宋体" w:hAnsi="宋体" w:cs="宋体"/>
          <w:szCs w:val="21"/>
          <w:u w:val="single"/>
        </w:rPr>
        <w:t xml:space="preserve">             </w:t>
      </w:r>
    </w:p>
    <w:p>
      <w:pPr>
        <w:pStyle w:val="24"/>
        <w:spacing w:line="600" w:lineRule="exact"/>
        <w:ind w:firstLine="105" w:firstLineChars="50"/>
        <w:rPr>
          <w:rFonts w:hAnsi="宋体" w:cs="宋体"/>
          <w:sz w:val="21"/>
          <w:szCs w:val="21"/>
          <w:lang w:val="en-GB"/>
        </w:rPr>
      </w:pPr>
      <w:r>
        <w:rPr>
          <w:rFonts w:hint="eastAsia" w:hAnsi="宋体" w:cs="宋体"/>
          <w:sz w:val="21"/>
          <w:szCs w:val="21"/>
        </w:rPr>
        <w:t>日  期：</w:t>
      </w:r>
      <w:r>
        <w:rPr>
          <w:rFonts w:hint="eastAsia" w:hAnsi="宋体" w:cs="宋体"/>
          <w:sz w:val="21"/>
          <w:szCs w:val="21"/>
          <w:u w:val="single"/>
        </w:rPr>
        <w:t xml:space="preserve">     </w:t>
      </w:r>
      <w:r>
        <w:rPr>
          <w:rFonts w:hint="eastAsia" w:hAnsi="宋体" w:cs="宋体"/>
          <w:sz w:val="21"/>
          <w:szCs w:val="21"/>
        </w:rPr>
        <w:t>年</w:t>
      </w:r>
      <w:r>
        <w:rPr>
          <w:rFonts w:hint="eastAsia" w:hAnsi="宋体" w:cs="宋体"/>
          <w:sz w:val="21"/>
          <w:szCs w:val="21"/>
          <w:u w:val="single"/>
        </w:rPr>
        <w:t xml:space="preserve">     </w:t>
      </w:r>
      <w:r>
        <w:rPr>
          <w:rFonts w:hint="eastAsia" w:hAnsi="宋体" w:cs="宋体"/>
          <w:sz w:val="21"/>
          <w:szCs w:val="21"/>
        </w:rPr>
        <w:t>月</w:t>
      </w:r>
      <w:r>
        <w:rPr>
          <w:rFonts w:hint="eastAsia" w:hAnsi="宋体" w:cs="宋体"/>
          <w:sz w:val="21"/>
          <w:szCs w:val="21"/>
          <w:u w:val="single"/>
        </w:rPr>
        <w:t xml:space="preserve">     </w:t>
      </w:r>
    </w:p>
    <w:p>
      <w:pPr>
        <w:spacing w:line="440" w:lineRule="exact"/>
        <w:rPr>
          <w:rFonts w:ascii="宋体" w:hAnsi="宋体" w:cs="宋体"/>
          <w:szCs w:val="21"/>
        </w:rPr>
      </w:pPr>
    </w:p>
    <w:p>
      <w:pPr>
        <w:spacing w:line="440" w:lineRule="exact"/>
        <w:rPr>
          <w:rFonts w:ascii="宋体" w:hAnsi="宋体" w:cs="宋体"/>
          <w:sz w:val="24"/>
        </w:rPr>
      </w:pPr>
      <w:r>
        <w:rPr>
          <w:rFonts w:hint="eastAsia" w:ascii="宋体" w:hAnsi="宋体" w:cs="宋体"/>
          <w:sz w:val="24"/>
        </w:rPr>
        <w:br w:type="page"/>
      </w:r>
      <w:bookmarkStart w:id="189" w:name="_Toc292457424"/>
      <w:bookmarkStart w:id="190" w:name="_Toc333913613"/>
      <w:bookmarkStart w:id="191" w:name="_Toc269460517"/>
      <w:bookmarkStart w:id="192" w:name="_Toc119159708"/>
      <w:bookmarkStart w:id="193" w:name="_Toc82242296"/>
      <w:bookmarkStart w:id="194" w:name="_Toc117079647"/>
      <w:bookmarkStart w:id="195" w:name="_Toc119162285"/>
      <w:bookmarkStart w:id="196" w:name="_Toc139088903"/>
    </w:p>
    <w:p>
      <w:pPr>
        <w:pStyle w:val="5"/>
        <w:spacing w:line="240" w:lineRule="auto"/>
        <w:rPr>
          <w:rFonts w:cs="宋体"/>
          <w:sz w:val="24"/>
          <w:szCs w:val="24"/>
        </w:rPr>
      </w:pPr>
      <w:bookmarkStart w:id="197" w:name="_Toc14143"/>
      <w:bookmarkStart w:id="198" w:name="_Toc30078"/>
      <w:bookmarkStart w:id="199" w:name="_Toc17636319"/>
      <w:bookmarkStart w:id="200" w:name="_Toc20805"/>
      <w:bookmarkStart w:id="201" w:name="_Toc6751"/>
      <w:bookmarkStart w:id="202" w:name="_Toc8342"/>
      <w:bookmarkStart w:id="203" w:name="_Toc496769702"/>
      <w:bookmarkStart w:id="204" w:name="_Toc14170008"/>
      <w:bookmarkStart w:id="205" w:name="_Toc27089"/>
      <w:bookmarkStart w:id="206" w:name="_Toc18914637"/>
      <w:bookmarkStart w:id="207" w:name="_Toc14175953"/>
      <w:bookmarkStart w:id="208" w:name="_Toc17664572"/>
      <w:bookmarkStart w:id="209" w:name="_Toc13667912"/>
      <w:bookmarkStart w:id="210" w:name="_Toc17292"/>
      <w:bookmarkStart w:id="211" w:name="_Toc17663487"/>
      <w:bookmarkStart w:id="212" w:name="_Toc15844"/>
      <w:bookmarkStart w:id="213" w:name="_Toc14021"/>
      <w:bookmarkStart w:id="214" w:name="_Toc17637430"/>
      <w:bookmarkStart w:id="215" w:name="_Toc21263"/>
      <w:bookmarkStart w:id="216" w:name="_Toc9990"/>
      <w:bookmarkStart w:id="217" w:name="_Toc17665188"/>
      <w:bookmarkStart w:id="218" w:name="_Toc3623"/>
      <w:r>
        <w:rPr>
          <w:rFonts w:hint="eastAsia" w:cs="宋体"/>
          <w:sz w:val="24"/>
          <w:szCs w:val="24"/>
        </w:rPr>
        <w:t>五、竞谈报价一览表</w:t>
      </w:r>
      <w:bookmarkEnd w:id="189"/>
      <w:bookmarkEnd w:id="190"/>
      <w:bookmarkEnd w:id="191"/>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spacing w:before="156" w:beforeLines="50" w:after="156" w:afterLines="50"/>
        <w:rPr>
          <w:rFonts w:ascii="宋体" w:hAnsi="宋体" w:cs="宋体"/>
          <w:b/>
          <w:szCs w:val="21"/>
          <w:u w:val="single"/>
        </w:rPr>
      </w:pPr>
      <w:r>
        <w:rPr>
          <w:rFonts w:hint="eastAsia" w:ascii="宋体" w:hAnsi="宋体" w:cs="宋体"/>
          <w:szCs w:val="21"/>
        </w:rPr>
        <w:t>项目名称：</w:t>
      </w:r>
      <w:r>
        <w:rPr>
          <w:rFonts w:hint="eastAsia" w:ascii="宋体" w:hAnsi="宋体" w:cs="宋体"/>
          <w:szCs w:val="21"/>
          <w:u w:val="single"/>
        </w:rPr>
        <w:t xml:space="preserve">                          </w:t>
      </w:r>
      <w:r>
        <w:rPr>
          <w:rFonts w:hint="eastAsia" w:ascii="宋体" w:hAnsi="宋体" w:cs="宋体"/>
          <w:b/>
          <w:szCs w:val="21"/>
          <w:u w:val="single"/>
        </w:rPr>
        <w:t xml:space="preserve">      </w:t>
      </w:r>
      <w:r>
        <w:rPr>
          <w:rFonts w:hint="eastAsia" w:ascii="宋体" w:hAnsi="宋体" w:cs="宋体"/>
          <w:szCs w:val="21"/>
          <w:u w:val="single"/>
        </w:rPr>
        <w:t xml:space="preserve"> </w:t>
      </w:r>
    </w:p>
    <w:tbl>
      <w:tblPr>
        <w:tblStyle w:val="44"/>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283"/>
        <w:gridCol w:w="5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8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项目名称</w:t>
            </w:r>
          </w:p>
        </w:tc>
        <w:tc>
          <w:tcPr>
            <w:tcW w:w="5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jc w:val="center"/>
        </w:trPr>
        <w:tc>
          <w:tcPr>
            <w:tcW w:w="8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竞谈报价</w:t>
            </w:r>
          </w:p>
        </w:tc>
        <w:tc>
          <w:tcPr>
            <w:tcW w:w="5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8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服务期限</w:t>
            </w:r>
          </w:p>
        </w:tc>
        <w:tc>
          <w:tcPr>
            <w:tcW w:w="5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8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质量要求</w:t>
            </w:r>
          </w:p>
        </w:tc>
        <w:tc>
          <w:tcPr>
            <w:tcW w:w="5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jc w:val="center"/>
        </w:trPr>
        <w:tc>
          <w:tcPr>
            <w:tcW w:w="8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项目负责人</w:t>
            </w:r>
          </w:p>
        </w:tc>
        <w:tc>
          <w:tcPr>
            <w:tcW w:w="5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bl>
    <w:p>
      <w:pPr>
        <w:pStyle w:val="20"/>
        <w:spacing w:line="360" w:lineRule="auto"/>
        <w:ind w:left="0" w:right="71" w:rightChars="34"/>
        <w:jc w:val="both"/>
        <w:rPr>
          <w:rFonts w:ascii="宋体" w:hAnsi="宋体" w:cs="宋体"/>
          <w:b/>
          <w:sz w:val="21"/>
          <w:szCs w:val="21"/>
        </w:rPr>
      </w:pPr>
    </w:p>
    <w:p>
      <w:pPr>
        <w:pStyle w:val="20"/>
        <w:spacing w:line="360" w:lineRule="auto"/>
        <w:ind w:right="71" w:rightChars="34"/>
        <w:jc w:val="both"/>
        <w:rPr>
          <w:rFonts w:ascii="宋体" w:hAnsi="宋体" w:cs="宋体"/>
          <w:b/>
          <w:sz w:val="21"/>
          <w:szCs w:val="21"/>
        </w:rPr>
      </w:pPr>
      <w:r>
        <w:rPr>
          <w:rFonts w:hint="eastAsia" w:ascii="宋体" w:hAnsi="宋体" w:cs="宋体"/>
          <w:b/>
          <w:sz w:val="21"/>
          <w:szCs w:val="21"/>
        </w:rPr>
        <w:t>注：1、竞谈报价一览表，竞谈申请人应放在竞争性谈判申请文件封面后第一页。</w:t>
      </w:r>
    </w:p>
    <w:p>
      <w:pPr>
        <w:pStyle w:val="20"/>
        <w:spacing w:line="360" w:lineRule="auto"/>
        <w:ind w:right="71" w:rightChars="34" w:firstLine="480"/>
        <w:jc w:val="both"/>
        <w:rPr>
          <w:rFonts w:ascii="宋体" w:hAnsi="宋体" w:cs="宋体"/>
          <w:b/>
          <w:sz w:val="21"/>
          <w:szCs w:val="21"/>
        </w:rPr>
      </w:pPr>
      <w:r>
        <w:rPr>
          <w:rFonts w:hint="eastAsia" w:ascii="宋体" w:hAnsi="宋体" w:cs="宋体"/>
          <w:b/>
          <w:sz w:val="21"/>
          <w:szCs w:val="21"/>
        </w:rPr>
        <w:t>2、竞谈报价保留两位小数。</w:t>
      </w:r>
    </w:p>
    <w:p>
      <w:pPr>
        <w:pStyle w:val="20"/>
        <w:spacing w:line="360" w:lineRule="auto"/>
        <w:ind w:right="71" w:rightChars="34" w:firstLine="480"/>
        <w:jc w:val="both"/>
        <w:rPr>
          <w:rFonts w:ascii="宋体" w:hAnsi="宋体" w:cs="宋体"/>
          <w:b/>
          <w:sz w:val="21"/>
          <w:szCs w:val="21"/>
        </w:rPr>
      </w:pPr>
      <w:r>
        <w:rPr>
          <w:rFonts w:hint="eastAsia" w:ascii="宋体" w:hAnsi="宋体" w:cs="宋体"/>
          <w:b/>
          <w:sz w:val="21"/>
          <w:szCs w:val="21"/>
        </w:rPr>
        <w:t>3、竞谈报价不得超过控制价，否则按否决投标处理。</w:t>
      </w:r>
    </w:p>
    <w:p>
      <w:pPr>
        <w:spacing w:line="480" w:lineRule="auto"/>
        <w:rPr>
          <w:rFonts w:ascii="宋体" w:hAnsi="宋体" w:cs="宋体"/>
          <w:szCs w:val="21"/>
        </w:rPr>
      </w:pPr>
    </w:p>
    <w:p>
      <w:pPr>
        <w:spacing w:line="520" w:lineRule="exact"/>
        <w:ind w:firstLine="105" w:firstLineChars="50"/>
        <w:rPr>
          <w:rFonts w:ascii="宋体" w:hAnsi="宋体" w:cs="宋体"/>
          <w:szCs w:val="21"/>
          <w:u w:val="single"/>
        </w:rPr>
      </w:pPr>
      <w:r>
        <w:rPr>
          <w:rFonts w:hint="eastAsia" w:ascii="宋体" w:hAnsi="宋体" w:cs="宋体"/>
          <w:szCs w:val="21"/>
        </w:rPr>
        <w:t>竞谈申请人（盖公章）：</w:t>
      </w:r>
      <w:r>
        <w:rPr>
          <w:rFonts w:hint="eastAsia" w:ascii="宋体" w:hAnsi="宋体" w:cs="宋体"/>
          <w:szCs w:val="21"/>
          <w:u w:val="single"/>
        </w:rPr>
        <w:t xml:space="preserve">                  </w:t>
      </w:r>
    </w:p>
    <w:p>
      <w:pPr>
        <w:tabs>
          <w:tab w:val="left" w:pos="0"/>
        </w:tabs>
        <w:spacing w:line="500" w:lineRule="exact"/>
        <w:ind w:right="-212" w:firstLine="100"/>
        <w:rPr>
          <w:rFonts w:ascii="宋体" w:hAnsi="宋体" w:cs="宋体"/>
          <w:szCs w:val="21"/>
          <w:u w:val="single"/>
        </w:rPr>
      </w:pPr>
      <w:r>
        <w:rPr>
          <w:rFonts w:hint="eastAsia" w:ascii="宋体" w:hAnsi="宋体" w:cs="宋体"/>
          <w:szCs w:val="21"/>
        </w:rPr>
        <w:t>法定代表人或其委托代理人（签字或盖章）：</w:t>
      </w:r>
      <w:r>
        <w:rPr>
          <w:rFonts w:hint="eastAsia" w:ascii="宋体" w:hAnsi="宋体" w:cs="宋体"/>
          <w:szCs w:val="21"/>
          <w:u w:val="single"/>
        </w:rPr>
        <w:t xml:space="preserve">             </w:t>
      </w:r>
    </w:p>
    <w:p>
      <w:pPr>
        <w:pStyle w:val="24"/>
        <w:spacing w:line="600" w:lineRule="exact"/>
        <w:ind w:firstLine="105" w:firstLineChars="50"/>
        <w:rPr>
          <w:rFonts w:hAnsi="宋体" w:cs="宋体"/>
          <w:sz w:val="21"/>
          <w:szCs w:val="21"/>
          <w:u w:val="single"/>
        </w:rPr>
      </w:pPr>
      <w:r>
        <w:rPr>
          <w:rFonts w:hint="eastAsia" w:hAnsi="宋体" w:cs="宋体"/>
          <w:sz w:val="21"/>
          <w:szCs w:val="21"/>
        </w:rPr>
        <w:t>日  期：</w:t>
      </w:r>
      <w:r>
        <w:rPr>
          <w:rFonts w:hint="eastAsia" w:hAnsi="宋体" w:cs="宋体"/>
          <w:sz w:val="21"/>
          <w:szCs w:val="21"/>
          <w:u w:val="single"/>
        </w:rPr>
        <w:t xml:space="preserve">     </w:t>
      </w:r>
      <w:r>
        <w:rPr>
          <w:rFonts w:hint="eastAsia" w:hAnsi="宋体" w:cs="宋体"/>
          <w:sz w:val="21"/>
          <w:szCs w:val="21"/>
        </w:rPr>
        <w:t>年</w:t>
      </w:r>
      <w:r>
        <w:rPr>
          <w:rFonts w:hint="eastAsia" w:hAnsi="宋体" w:cs="宋体"/>
          <w:sz w:val="21"/>
          <w:szCs w:val="21"/>
          <w:u w:val="single"/>
        </w:rPr>
        <w:t xml:space="preserve">     </w:t>
      </w:r>
      <w:r>
        <w:rPr>
          <w:rFonts w:hint="eastAsia" w:hAnsi="宋体" w:cs="宋体"/>
          <w:sz w:val="21"/>
          <w:szCs w:val="21"/>
        </w:rPr>
        <w:t>月</w:t>
      </w:r>
      <w:r>
        <w:rPr>
          <w:rFonts w:hint="eastAsia" w:hAnsi="宋体" w:cs="宋体"/>
          <w:sz w:val="21"/>
          <w:szCs w:val="21"/>
          <w:u w:val="single"/>
        </w:rPr>
        <w:t xml:space="preserve">     </w:t>
      </w:r>
    </w:p>
    <w:p>
      <w:pPr>
        <w:rPr>
          <w:rFonts w:ascii="宋体" w:hAnsi="宋体" w:cs="宋体"/>
          <w:sz w:val="24"/>
          <w:u w:val="single"/>
        </w:rPr>
      </w:pPr>
      <w:r>
        <w:rPr>
          <w:rFonts w:hint="eastAsia" w:ascii="宋体" w:hAnsi="宋体" w:cs="宋体"/>
          <w:sz w:val="24"/>
          <w:u w:val="single"/>
        </w:rPr>
        <w:br w:type="page"/>
      </w:r>
    </w:p>
    <w:p>
      <w:pPr>
        <w:pStyle w:val="5"/>
        <w:rPr>
          <w:rFonts w:cs="宋体"/>
          <w:sz w:val="24"/>
          <w:szCs w:val="24"/>
        </w:rPr>
      </w:pPr>
      <w:bookmarkStart w:id="219" w:name="_Toc13667913"/>
      <w:bookmarkStart w:id="220" w:name="_Toc274"/>
      <w:bookmarkStart w:id="221" w:name="_Toc16231"/>
      <w:bookmarkStart w:id="222" w:name="_Toc5776"/>
      <w:bookmarkStart w:id="223" w:name="_Toc17665189"/>
      <w:bookmarkStart w:id="224" w:name="_Toc10270"/>
      <w:bookmarkStart w:id="225" w:name="_Toc25052"/>
      <w:bookmarkStart w:id="226" w:name="_Toc12588"/>
      <w:bookmarkStart w:id="227" w:name="_Toc18914638"/>
      <w:bookmarkStart w:id="228" w:name="_Toc30743"/>
      <w:bookmarkStart w:id="229" w:name="_Toc14038"/>
      <w:bookmarkStart w:id="230" w:name="_Toc8077"/>
      <w:bookmarkStart w:id="231" w:name="_Toc14170009"/>
      <w:bookmarkStart w:id="232" w:name="_Toc14175954"/>
      <w:bookmarkStart w:id="233" w:name="_Toc20310"/>
      <w:bookmarkStart w:id="234" w:name="_Toc6858"/>
      <w:bookmarkStart w:id="235" w:name="_Toc17637431"/>
      <w:bookmarkStart w:id="236" w:name="_Toc19253"/>
      <w:bookmarkStart w:id="237" w:name="_Toc17664573"/>
      <w:bookmarkStart w:id="238" w:name="_Toc17636320"/>
      <w:bookmarkStart w:id="239" w:name="_Toc17663488"/>
      <w:r>
        <w:rPr>
          <w:rFonts w:hint="eastAsia" w:cs="宋体"/>
          <w:sz w:val="24"/>
          <w:szCs w:val="24"/>
        </w:rPr>
        <w:t>六、竞谈申请人一般情况表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tbl>
      <w:tblPr>
        <w:tblStyle w:val="44"/>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921"/>
        <w:gridCol w:w="2250"/>
        <w:gridCol w:w="1224"/>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96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napToGrid w:val="0"/>
                <w:kern w:val="0"/>
                <w:szCs w:val="21"/>
                <w:lang w:val="zh-CN"/>
              </w:rPr>
            </w:pPr>
            <w:r>
              <w:rPr>
                <w:rFonts w:hint="eastAsia" w:ascii="宋体" w:hAnsi="宋体" w:cs="宋体"/>
                <w:snapToGrid w:val="0"/>
                <w:kern w:val="0"/>
                <w:szCs w:val="21"/>
                <w:lang w:val="zh-CN"/>
              </w:rPr>
              <w:t>竞谈申请人名称</w:t>
            </w:r>
          </w:p>
        </w:tc>
        <w:tc>
          <w:tcPr>
            <w:tcW w:w="6715"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rPr>
                <w:rFonts w:ascii="宋体" w:hAnsi="宋体" w:cs="宋体"/>
                <w:snapToGrid w:val="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96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napToGrid w:val="0"/>
                <w:kern w:val="0"/>
                <w:szCs w:val="21"/>
                <w:lang w:val="zh-CN"/>
              </w:rPr>
            </w:pPr>
            <w:r>
              <w:rPr>
                <w:rFonts w:hint="eastAsia" w:ascii="宋体" w:hAnsi="宋体" w:cs="宋体"/>
                <w:snapToGrid w:val="0"/>
                <w:kern w:val="0"/>
                <w:szCs w:val="21"/>
                <w:lang w:val="zh-CN"/>
              </w:rPr>
              <w:t>注册地址</w:t>
            </w:r>
          </w:p>
        </w:tc>
        <w:tc>
          <w:tcPr>
            <w:tcW w:w="317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rPr>
                <w:rFonts w:ascii="宋体" w:hAnsi="宋体" w:cs="宋体"/>
                <w:snapToGrid w:val="0"/>
                <w:kern w:val="0"/>
                <w:szCs w:val="21"/>
                <w:lang w:val="zh-CN"/>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napToGrid w:val="0"/>
                <w:kern w:val="0"/>
                <w:szCs w:val="21"/>
                <w:lang w:val="zh-CN"/>
              </w:rPr>
            </w:pPr>
            <w:r>
              <w:rPr>
                <w:rFonts w:hint="eastAsia" w:ascii="宋体" w:hAnsi="宋体" w:cs="宋体"/>
                <w:snapToGrid w:val="0"/>
                <w:kern w:val="0"/>
                <w:szCs w:val="21"/>
                <w:lang w:val="zh-CN"/>
              </w:rPr>
              <w:t>邮政编码</w:t>
            </w:r>
          </w:p>
        </w:tc>
        <w:tc>
          <w:tcPr>
            <w:tcW w:w="232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rPr>
                <w:rFonts w:ascii="宋体" w:hAnsi="宋体" w:cs="宋体"/>
                <w:snapToGrid w:val="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96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napToGrid w:val="0"/>
                <w:kern w:val="0"/>
                <w:szCs w:val="21"/>
                <w:lang w:val="zh-CN"/>
              </w:rPr>
            </w:pPr>
            <w:r>
              <w:rPr>
                <w:rFonts w:hint="eastAsia" w:ascii="宋体" w:hAnsi="宋体" w:cs="宋体"/>
                <w:snapToGrid w:val="0"/>
                <w:kern w:val="0"/>
                <w:szCs w:val="21"/>
                <w:lang w:val="zh-CN"/>
              </w:rPr>
              <w:t>联系方式</w:t>
            </w:r>
          </w:p>
        </w:tc>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napToGrid w:val="0"/>
                <w:kern w:val="0"/>
                <w:szCs w:val="21"/>
                <w:lang w:val="zh-CN"/>
              </w:rPr>
            </w:pPr>
            <w:r>
              <w:rPr>
                <w:rFonts w:hint="eastAsia" w:ascii="宋体" w:hAnsi="宋体" w:cs="宋体"/>
                <w:snapToGrid w:val="0"/>
                <w:kern w:val="0"/>
                <w:szCs w:val="21"/>
                <w:lang w:val="zh-CN"/>
              </w:rPr>
              <w:t>联系人</w:t>
            </w:r>
          </w:p>
        </w:tc>
        <w:tc>
          <w:tcPr>
            <w:tcW w:w="225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rPr>
                <w:rFonts w:ascii="宋体" w:hAnsi="宋体" w:cs="宋体"/>
                <w:snapToGrid w:val="0"/>
                <w:kern w:val="0"/>
                <w:szCs w:val="21"/>
                <w:lang w:val="zh-CN"/>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napToGrid w:val="0"/>
                <w:kern w:val="0"/>
                <w:szCs w:val="21"/>
                <w:lang w:val="zh-CN"/>
              </w:rPr>
            </w:pPr>
            <w:r>
              <w:rPr>
                <w:rFonts w:hint="eastAsia" w:ascii="宋体" w:hAnsi="宋体" w:cs="宋体"/>
                <w:snapToGrid w:val="0"/>
                <w:kern w:val="0"/>
                <w:szCs w:val="21"/>
                <w:lang w:val="zh-CN"/>
              </w:rPr>
              <w:t>电    话</w:t>
            </w:r>
          </w:p>
        </w:tc>
        <w:tc>
          <w:tcPr>
            <w:tcW w:w="232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rPr>
                <w:rFonts w:ascii="宋体" w:hAnsi="宋体" w:cs="宋体"/>
                <w:snapToGrid w:val="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9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napToGrid w:val="0"/>
                <w:kern w:val="0"/>
                <w:szCs w:val="21"/>
                <w:lang w:val="zh-CN"/>
              </w:rPr>
            </w:pPr>
          </w:p>
        </w:tc>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napToGrid w:val="0"/>
                <w:kern w:val="0"/>
                <w:szCs w:val="21"/>
                <w:lang w:val="zh-CN"/>
              </w:rPr>
            </w:pPr>
            <w:r>
              <w:rPr>
                <w:rFonts w:hint="eastAsia" w:ascii="宋体" w:hAnsi="宋体" w:cs="宋体"/>
                <w:snapToGrid w:val="0"/>
                <w:kern w:val="0"/>
                <w:szCs w:val="21"/>
                <w:lang w:val="zh-CN"/>
              </w:rPr>
              <w:t>传  真</w:t>
            </w:r>
          </w:p>
        </w:tc>
        <w:tc>
          <w:tcPr>
            <w:tcW w:w="225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rPr>
                <w:rFonts w:ascii="宋体" w:hAnsi="宋体" w:cs="宋体"/>
                <w:snapToGrid w:val="0"/>
                <w:kern w:val="0"/>
                <w:szCs w:val="21"/>
                <w:lang w:val="zh-CN"/>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napToGrid w:val="0"/>
                <w:kern w:val="0"/>
                <w:szCs w:val="21"/>
                <w:lang w:val="zh-CN"/>
              </w:rPr>
            </w:pPr>
            <w:r>
              <w:rPr>
                <w:rFonts w:hint="eastAsia" w:ascii="宋体" w:hAnsi="宋体" w:cs="宋体"/>
                <w:snapToGrid w:val="0"/>
                <w:kern w:val="0"/>
                <w:szCs w:val="21"/>
                <w:lang w:val="zh-CN"/>
              </w:rPr>
              <w:t>网    址</w:t>
            </w:r>
          </w:p>
        </w:tc>
        <w:tc>
          <w:tcPr>
            <w:tcW w:w="232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rPr>
                <w:rFonts w:ascii="宋体" w:hAnsi="宋体" w:cs="宋体"/>
                <w:snapToGrid w:val="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96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napToGrid w:val="0"/>
                <w:kern w:val="0"/>
                <w:szCs w:val="21"/>
                <w:lang w:val="zh-CN"/>
              </w:rPr>
            </w:pPr>
            <w:r>
              <w:rPr>
                <w:rFonts w:hint="eastAsia" w:ascii="宋体" w:hAnsi="宋体" w:cs="宋体"/>
                <w:snapToGrid w:val="0"/>
                <w:kern w:val="0"/>
                <w:szCs w:val="21"/>
                <w:lang w:val="zh-CN"/>
              </w:rPr>
              <w:t>组织结构</w:t>
            </w:r>
          </w:p>
        </w:tc>
        <w:tc>
          <w:tcPr>
            <w:tcW w:w="6715"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rPr>
                <w:rFonts w:ascii="宋体" w:hAnsi="宋体" w:cs="宋体"/>
                <w:snapToGrid w:val="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96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napToGrid w:val="0"/>
                <w:kern w:val="0"/>
                <w:szCs w:val="21"/>
                <w:lang w:val="zh-CN"/>
              </w:rPr>
            </w:pPr>
            <w:r>
              <w:rPr>
                <w:rFonts w:hint="eastAsia" w:ascii="宋体" w:hAnsi="宋体" w:cs="宋体"/>
                <w:snapToGrid w:val="0"/>
                <w:kern w:val="0"/>
                <w:szCs w:val="21"/>
                <w:lang w:val="zh-CN"/>
              </w:rPr>
              <w:t>法定代表人</w:t>
            </w:r>
          </w:p>
        </w:tc>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napToGrid w:val="0"/>
                <w:kern w:val="0"/>
                <w:szCs w:val="21"/>
                <w:lang w:val="zh-CN"/>
              </w:rPr>
            </w:pPr>
            <w:r>
              <w:rPr>
                <w:rFonts w:hint="eastAsia" w:ascii="宋体" w:hAnsi="宋体" w:cs="宋体"/>
                <w:snapToGrid w:val="0"/>
                <w:kern w:val="0"/>
                <w:szCs w:val="21"/>
                <w:lang w:val="zh-CN"/>
              </w:rPr>
              <w:t>姓名</w:t>
            </w:r>
          </w:p>
        </w:tc>
        <w:tc>
          <w:tcPr>
            <w:tcW w:w="579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rPr>
                <w:rFonts w:ascii="宋体" w:hAnsi="宋体" w:cs="宋体"/>
                <w:snapToGrid w:val="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96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napToGrid w:val="0"/>
                <w:kern w:val="0"/>
                <w:szCs w:val="21"/>
                <w:lang w:val="zh-CN"/>
              </w:rPr>
            </w:pPr>
            <w:r>
              <w:rPr>
                <w:rFonts w:hint="eastAsia" w:ascii="宋体" w:hAnsi="宋体" w:cs="宋体"/>
                <w:snapToGrid w:val="0"/>
                <w:kern w:val="0"/>
                <w:szCs w:val="21"/>
                <w:lang w:val="zh-CN"/>
              </w:rPr>
              <w:t>成立时间</w:t>
            </w:r>
          </w:p>
        </w:tc>
        <w:tc>
          <w:tcPr>
            <w:tcW w:w="6715"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rPr>
                <w:rFonts w:ascii="宋体" w:hAnsi="宋体" w:cs="宋体"/>
                <w:snapToGrid w:val="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96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napToGrid w:val="0"/>
                <w:kern w:val="0"/>
                <w:szCs w:val="21"/>
                <w:lang w:val="zh-CN"/>
              </w:rPr>
            </w:pPr>
            <w:r>
              <w:rPr>
                <w:rFonts w:hint="eastAsia" w:ascii="宋体" w:hAnsi="宋体" w:cs="宋体"/>
                <w:snapToGrid w:val="0"/>
                <w:kern w:val="0"/>
                <w:szCs w:val="21"/>
                <w:lang w:val="zh-CN"/>
              </w:rPr>
              <w:t>注册资金</w:t>
            </w:r>
          </w:p>
        </w:tc>
        <w:tc>
          <w:tcPr>
            <w:tcW w:w="6715"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napToGrid w:val="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96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napToGrid w:val="0"/>
                <w:kern w:val="0"/>
                <w:szCs w:val="21"/>
                <w:lang w:val="zh-CN"/>
              </w:rPr>
            </w:pPr>
            <w:r>
              <w:rPr>
                <w:rFonts w:hint="eastAsia" w:ascii="宋体" w:hAnsi="宋体" w:cs="宋体"/>
                <w:snapToGrid w:val="0"/>
                <w:kern w:val="0"/>
                <w:szCs w:val="21"/>
                <w:lang w:val="zh-CN"/>
              </w:rPr>
              <w:t>开户银行</w:t>
            </w:r>
          </w:p>
        </w:tc>
        <w:tc>
          <w:tcPr>
            <w:tcW w:w="6715"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rPr>
                <w:rFonts w:ascii="宋体" w:hAnsi="宋体" w:cs="宋体"/>
                <w:snapToGrid w:val="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96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napToGrid w:val="0"/>
                <w:kern w:val="0"/>
                <w:szCs w:val="21"/>
                <w:lang w:val="zh-CN"/>
              </w:rPr>
            </w:pPr>
            <w:r>
              <w:rPr>
                <w:rFonts w:hint="eastAsia" w:ascii="宋体" w:hAnsi="宋体" w:cs="宋体"/>
                <w:snapToGrid w:val="0"/>
                <w:kern w:val="0"/>
                <w:szCs w:val="21"/>
                <w:lang w:val="zh-CN"/>
              </w:rPr>
              <w:t>账号</w:t>
            </w:r>
          </w:p>
        </w:tc>
        <w:tc>
          <w:tcPr>
            <w:tcW w:w="6715"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napToGrid w:val="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96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napToGrid w:val="0"/>
                <w:kern w:val="0"/>
                <w:szCs w:val="21"/>
                <w:lang w:val="zh-CN"/>
              </w:rPr>
            </w:pPr>
            <w:r>
              <w:rPr>
                <w:rFonts w:hint="eastAsia" w:ascii="宋体" w:hAnsi="宋体" w:cs="宋体"/>
                <w:snapToGrid w:val="0"/>
                <w:kern w:val="0"/>
                <w:szCs w:val="21"/>
                <w:lang w:val="zh-CN"/>
              </w:rPr>
              <w:t>经营范围</w:t>
            </w:r>
          </w:p>
        </w:tc>
        <w:tc>
          <w:tcPr>
            <w:tcW w:w="6715"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rPr>
                <w:rFonts w:ascii="宋体" w:hAnsi="宋体" w:cs="宋体"/>
                <w:snapToGrid w:val="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96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napToGrid w:val="0"/>
                <w:kern w:val="0"/>
                <w:szCs w:val="21"/>
                <w:lang w:val="zh-CN"/>
              </w:rPr>
            </w:pPr>
            <w:r>
              <w:rPr>
                <w:rFonts w:hint="eastAsia" w:ascii="宋体" w:hAnsi="宋体" w:cs="宋体"/>
                <w:snapToGrid w:val="0"/>
                <w:kern w:val="0"/>
                <w:szCs w:val="21"/>
                <w:lang w:val="zh-CN"/>
              </w:rPr>
              <w:t>备注</w:t>
            </w:r>
          </w:p>
        </w:tc>
        <w:tc>
          <w:tcPr>
            <w:tcW w:w="6715"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rPr>
                <w:rFonts w:ascii="宋体" w:hAnsi="宋体" w:cs="宋体"/>
                <w:snapToGrid w:val="0"/>
                <w:kern w:val="0"/>
                <w:szCs w:val="21"/>
                <w:lang w:val="zh-CN"/>
              </w:rPr>
            </w:pPr>
          </w:p>
        </w:tc>
      </w:tr>
    </w:tbl>
    <w:p>
      <w:pPr>
        <w:widowControl/>
        <w:jc w:val="left"/>
        <w:rPr>
          <w:rFonts w:ascii="宋体" w:hAnsi="宋体" w:cs="宋体"/>
          <w:szCs w:val="21"/>
        </w:rPr>
      </w:pPr>
      <w:r>
        <w:rPr>
          <w:rFonts w:hint="eastAsia" w:ascii="宋体" w:hAnsi="宋体" w:cs="宋体"/>
          <w:szCs w:val="21"/>
          <w:lang w:val="hr-HR"/>
        </w:rPr>
        <w:t>注：</w:t>
      </w:r>
      <w:r>
        <w:rPr>
          <w:rFonts w:hint="eastAsia" w:ascii="宋体" w:hAnsi="宋体" w:cs="宋体"/>
          <w:szCs w:val="21"/>
        </w:rPr>
        <w:t>本表后附营业执照复印件等相关证明材料。</w:t>
      </w:r>
    </w:p>
    <w:p>
      <w:pPr>
        <w:rPr>
          <w:rFonts w:ascii="宋体" w:hAnsi="宋体" w:cs="宋体"/>
          <w:szCs w:val="21"/>
          <w:lang w:val="hr-HR"/>
        </w:rPr>
      </w:pPr>
      <w:r>
        <w:rPr>
          <w:rFonts w:hint="eastAsia" w:ascii="宋体" w:hAnsi="宋体" w:cs="宋体"/>
          <w:szCs w:val="21"/>
          <w:lang w:val="hr-HR"/>
        </w:rPr>
        <w:br w:type="page"/>
      </w:r>
    </w:p>
    <w:p>
      <w:pPr>
        <w:pStyle w:val="5"/>
        <w:ind w:firstLine="422"/>
        <w:rPr>
          <w:rFonts w:cs="宋体"/>
          <w:sz w:val="21"/>
          <w:szCs w:val="21"/>
        </w:rPr>
      </w:pPr>
      <w:bookmarkStart w:id="240" w:name="_Toc13213"/>
      <w:bookmarkStart w:id="241" w:name="_Toc29827"/>
      <w:bookmarkStart w:id="242" w:name="_Toc18429"/>
      <w:bookmarkStart w:id="243" w:name="_Toc28621"/>
      <w:bookmarkStart w:id="244" w:name="_Toc5948"/>
      <w:bookmarkStart w:id="245" w:name="_Toc11931"/>
      <w:r>
        <w:rPr>
          <w:rFonts w:hint="eastAsia" w:cs="宋体"/>
          <w:sz w:val="21"/>
          <w:szCs w:val="21"/>
        </w:rPr>
        <w:t>关联企业情况声明</w:t>
      </w:r>
      <w:bookmarkEnd w:id="240"/>
      <w:bookmarkEnd w:id="241"/>
      <w:bookmarkEnd w:id="242"/>
      <w:bookmarkEnd w:id="243"/>
      <w:bookmarkEnd w:id="244"/>
      <w:bookmarkEnd w:id="245"/>
    </w:p>
    <w:p>
      <w:pPr>
        <w:spacing w:line="360" w:lineRule="auto"/>
        <w:rPr>
          <w:rFonts w:ascii="宋体" w:hAnsi="宋体" w:cs="宋体"/>
          <w:b/>
          <w:szCs w:val="21"/>
          <w:u w:val="single"/>
        </w:rPr>
      </w:pPr>
      <w:r>
        <w:rPr>
          <w:rFonts w:hint="eastAsia" w:ascii="宋体" w:hAnsi="宋体" w:cs="宋体"/>
          <w:b/>
          <w:szCs w:val="21"/>
        </w:rPr>
        <w:t>致：</w:t>
      </w:r>
      <w:r>
        <w:rPr>
          <w:rFonts w:hint="eastAsia" w:ascii="宋体" w:hAnsi="宋体" w:cs="宋体"/>
          <w:b/>
          <w:szCs w:val="21"/>
          <w:u w:val="single"/>
        </w:rPr>
        <w:t>（采购人名称）</w:t>
      </w:r>
    </w:p>
    <w:p>
      <w:pPr>
        <w:spacing w:line="360" w:lineRule="auto"/>
        <w:ind w:firstLine="420" w:firstLineChars="200"/>
        <w:rPr>
          <w:rFonts w:ascii="宋体" w:hAnsi="宋体" w:cs="宋体"/>
          <w:b/>
          <w:szCs w:val="21"/>
        </w:rPr>
      </w:pPr>
      <w:r>
        <w:rPr>
          <w:rFonts w:hint="eastAsia" w:ascii="宋体" w:hAnsi="宋体" w:cs="宋体"/>
          <w:szCs w:val="21"/>
        </w:rPr>
        <w:t>我公司郑重声明如下：</w:t>
      </w:r>
    </w:p>
    <w:p>
      <w:pPr>
        <w:spacing w:line="360" w:lineRule="auto"/>
        <w:ind w:firstLine="420" w:firstLineChars="200"/>
        <w:rPr>
          <w:rFonts w:ascii="宋体" w:hAnsi="宋体" w:cs="宋体"/>
          <w:szCs w:val="21"/>
          <w:u w:val="single"/>
        </w:rPr>
      </w:pPr>
      <w:r>
        <w:rPr>
          <w:rFonts w:hint="eastAsia" w:ascii="宋体" w:hAnsi="宋体" w:cs="宋体"/>
          <w:szCs w:val="21"/>
        </w:rPr>
        <w:t>1．谈判申请单位名称：</w:t>
      </w:r>
      <w:r>
        <w:rPr>
          <w:rFonts w:hint="eastAsia" w:ascii="宋体" w:hAnsi="宋体" w:cs="宋体"/>
          <w:szCs w:val="21"/>
          <w:u w:val="single"/>
        </w:rPr>
        <w:t>（按营业执照的全称填写）</w:t>
      </w:r>
    </w:p>
    <w:p>
      <w:pPr>
        <w:spacing w:line="360" w:lineRule="auto"/>
        <w:ind w:firstLine="420" w:firstLineChars="200"/>
        <w:rPr>
          <w:rFonts w:ascii="宋体" w:hAnsi="宋体" w:cs="宋体"/>
          <w:szCs w:val="21"/>
        </w:rPr>
      </w:pPr>
      <w:r>
        <w:rPr>
          <w:rFonts w:hint="eastAsia" w:ascii="宋体" w:hAnsi="宋体" w:cs="宋体"/>
          <w:szCs w:val="21"/>
        </w:rPr>
        <w:t>2．本公司的直接上级控股/管理单位和直接下级控股/管理单位情况：</w:t>
      </w:r>
    </w:p>
    <w:tbl>
      <w:tblPr>
        <w:tblStyle w:val="44"/>
        <w:tblW w:w="99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985"/>
        <w:gridCol w:w="1346"/>
        <w:gridCol w:w="1781"/>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628" w:type="dxa"/>
            <w:vAlign w:val="center"/>
          </w:tcPr>
          <w:p>
            <w:pPr>
              <w:spacing w:line="360" w:lineRule="auto"/>
              <w:jc w:val="center"/>
              <w:rPr>
                <w:rFonts w:ascii="宋体" w:hAnsi="宋体" w:cs="宋体"/>
                <w:szCs w:val="21"/>
              </w:rPr>
            </w:pPr>
            <w:r>
              <w:rPr>
                <w:rFonts w:hint="eastAsia" w:ascii="宋体" w:hAnsi="宋体" w:cs="宋体"/>
                <w:szCs w:val="21"/>
              </w:rPr>
              <w:t>直接上级控股/管理单位名称</w:t>
            </w:r>
          </w:p>
        </w:tc>
        <w:tc>
          <w:tcPr>
            <w:tcW w:w="1985" w:type="dxa"/>
            <w:vAlign w:val="center"/>
          </w:tcPr>
          <w:p>
            <w:pPr>
              <w:spacing w:line="360" w:lineRule="auto"/>
              <w:jc w:val="center"/>
              <w:rPr>
                <w:rFonts w:ascii="宋体" w:hAnsi="宋体" w:cs="宋体"/>
                <w:szCs w:val="21"/>
              </w:rPr>
            </w:pPr>
            <w:r>
              <w:rPr>
                <w:rFonts w:hint="eastAsia" w:ascii="宋体" w:hAnsi="宋体" w:cs="宋体"/>
                <w:szCs w:val="21"/>
              </w:rPr>
              <w:t>对本单位的控股（出资）比例(%)</w:t>
            </w:r>
          </w:p>
        </w:tc>
        <w:tc>
          <w:tcPr>
            <w:tcW w:w="1346" w:type="dxa"/>
            <w:vAlign w:val="center"/>
          </w:tcPr>
          <w:p>
            <w:pPr>
              <w:spacing w:line="360" w:lineRule="auto"/>
              <w:jc w:val="center"/>
              <w:rPr>
                <w:rFonts w:ascii="宋体" w:hAnsi="宋体" w:cs="宋体"/>
                <w:szCs w:val="21"/>
              </w:rPr>
            </w:pPr>
            <w:r>
              <w:rPr>
                <w:rFonts w:hint="eastAsia" w:ascii="宋体" w:hAnsi="宋体" w:cs="宋体"/>
                <w:szCs w:val="21"/>
              </w:rPr>
              <w:t>单位负责人</w:t>
            </w:r>
          </w:p>
        </w:tc>
        <w:tc>
          <w:tcPr>
            <w:tcW w:w="1781" w:type="dxa"/>
            <w:vAlign w:val="center"/>
          </w:tcPr>
          <w:p>
            <w:pPr>
              <w:spacing w:line="360" w:lineRule="auto"/>
              <w:jc w:val="center"/>
              <w:rPr>
                <w:rFonts w:ascii="宋体" w:hAnsi="宋体" w:cs="宋体"/>
                <w:szCs w:val="21"/>
              </w:rPr>
            </w:pPr>
            <w:r>
              <w:rPr>
                <w:rFonts w:hint="eastAsia" w:ascii="宋体" w:hAnsi="宋体" w:cs="宋体"/>
                <w:szCs w:val="21"/>
              </w:rPr>
              <w:t>联系人及电话</w:t>
            </w:r>
          </w:p>
        </w:tc>
        <w:tc>
          <w:tcPr>
            <w:tcW w:w="2160" w:type="dxa"/>
            <w:vAlign w:val="center"/>
          </w:tcPr>
          <w:p>
            <w:pPr>
              <w:spacing w:line="360" w:lineRule="auto"/>
              <w:jc w:val="center"/>
              <w:rPr>
                <w:rFonts w:ascii="宋体" w:hAnsi="宋体" w:cs="宋体"/>
                <w:szCs w:val="21"/>
              </w:rPr>
            </w:pPr>
            <w:r>
              <w:rPr>
                <w:rFonts w:hint="eastAsia" w:ascii="宋体" w:hAnsi="宋体" w:cs="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vAlign w:val="center"/>
          </w:tcPr>
          <w:p>
            <w:pPr>
              <w:spacing w:line="360" w:lineRule="auto"/>
              <w:jc w:val="center"/>
              <w:rPr>
                <w:rFonts w:ascii="宋体" w:hAnsi="宋体" w:cs="宋体"/>
                <w:szCs w:val="21"/>
              </w:rPr>
            </w:pPr>
          </w:p>
        </w:tc>
        <w:tc>
          <w:tcPr>
            <w:tcW w:w="1985" w:type="dxa"/>
            <w:vAlign w:val="center"/>
          </w:tcPr>
          <w:p>
            <w:pPr>
              <w:spacing w:line="360" w:lineRule="auto"/>
              <w:jc w:val="center"/>
              <w:rPr>
                <w:rFonts w:ascii="宋体" w:hAnsi="宋体" w:cs="宋体"/>
                <w:szCs w:val="21"/>
              </w:rPr>
            </w:pPr>
          </w:p>
        </w:tc>
        <w:tc>
          <w:tcPr>
            <w:tcW w:w="1346" w:type="dxa"/>
            <w:vAlign w:val="center"/>
          </w:tcPr>
          <w:p>
            <w:pPr>
              <w:spacing w:line="360" w:lineRule="auto"/>
              <w:jc w:val="center"/>
              <w:rPr>
                <w:rFonts w:ascii="宋体" w:hAnsi="宋体" w:cs="宋体"/>
                <w:szCs w:val="21"/>
              </w:rPr>
            </w:pPr>
          </w:p>
        </w:tc>
        <w:tc>
          <w:tcPr>
            <w:tcW w:w="1781" w:type="dxa"/>
            <w:vAlign w:val="center"/>
          </w:tcPr>
          <w:p>
            <w:pPr>
              <w:spacing w:line="360" w:lineRule="auto"/>
              <w:jc w:val="center"/>
              <w:rPr>
                <w:rFonts w:ascii="宋体" w:hAnsi="宋体" w:cs="宋体"/>
                <w:szCs w:val="21"/>
              </w:rPr>
            </w:pPr>
          </w:p>
        </w:tc>
        <w:tc>
          <w:tcPr>
            <w:tcW w:w="216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vAlign w:val="center"/>
          </w:tcPr>
          <w:p>
            <w:pPr>
              <w:spacing w:line="360" w:lineRule="auto"/>
              <w:jc w:val="center"/>
              <w:rPr>
                <w:rFonts w:ascii="宋体" w:hAnsi="宋体" w:cs="宋体"/>
                <w:szCs w:val="21"/>
              </w:rPr>
            </w:pPr>
          </w:p>
        </w:tc>
        <w:tc>
          <w:tcPr>
            <w:tcW w:w="1985" w:type="dxa"/>
            <w:vAlign w:val="center"/>
          </w:tcPr>
          <w:p>
            <w:pPr>
              <w:spacing w:line="360" w:lineRule="auto"/>
              <w:jc w:val="center"/>
              <w:rPr>
                <w:rFonts w:ascii="宋体" w:hAnsi="宋体" w:cs="宋体"/>
                <w:szCs w:val="21"/>
              </w:rPr>
            </w:pPr>
          </w:p>
        </w:tc>
        <w:tc>
          <w:tcPr>
            <w:tcW w:w="1346" w:type="dxa"/>
            <w:vAlign w:val="center"/>
          </w:tcPr>
          <w:p>
            <w:pPr>
              <w:spacing w:line="360" w:lineRule="auto"/>
              <w:jc w:val="center"/>
              <w:rPr>
                <w:rFonts w:ascii="宋体" w:hAnsi="宋体" w:cs="宋体"/>
                <w:szCs w:val="21"/>
              </w:rPr>
            </w:pPr>
          </w:p>
        </w:tc>
        <w:tc>
          <w:tcPr>
            <w:tcW w:w="1781" w:type="dxa"/>
            <w:vAlign w:val="center"/>
          </w:tcPr>
          <w:p>
            <w:pPr>
              <w:spacing w:line="360" w:lineRule="auto"/>
              <w:jc w:val="center"/>
              <w:rPr>
                <w:rFonts w:ascii="宋体" w:hAnsi="宋体" w:cs="宋体"/>
                <w:szCs w:val="21"/>
              </w:rPr>
            </w:pPr>
          </w:p>
        </w:tc>
        <w:tc>
          <w:tcPr>
            <w:tcW w:w="216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0" w:type="dxa"/>
            <w:gridSpan w:val="5"/>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2628" w:type="dxa"/>
            <w:vAlign w:val="center"/>
          </w:tcPr>
          <w:p>
            <w:pPr>
              <w:spacing w:line="360" w:lineRule="auto"/>
              <w:jc w:val="center"/>
              <w:rPr>
                <w:rFonts w:ascii="宋体" w:hAnsi="宋体" w:cs="宋体"/>
                <w:szCs w:val="21"/>
              </w:rPr>
            </w:pPr>
            <w:r>
              <w:rPr>
                <w:rFonts w:hint="eastAsia" w:ascii="宋体" w:hAnsi="宋体" w:cs="宋体"/>
                <w:szCs w:val="21"/>
              </w:rPr>
              <w:t>直接下级控股/管理单位名称</w:t>
            </w:r>
          </w:p>
        </w:tc>
        <w:tc>
          <w:tcPr>
            <w:tcW w:w="1985" w:type="dxa"/>
            <w:vAlign w:val="center"/>
          </w:tcPr>
          <w:p>
            <w:pPr>
              <w:spacing w:line="360" w:lineRule="auto"/>
              <w:jc w:val="center"/>
              <w:rPr>
                <w:rFonts w:ascii="宋体" w:hAnsi="宋体" w:cs="宋体"/>
                <w:szCs w:val="21"/>
              </w:rPr>
            </w:pPr>
            <w:r>
              <w:rPr>
                <w:rFonts w:hint="eastAsia" w:ascii="宋体" w:hAnsi="宋体" w:cs="宋体"/>
                <w:szCs w:val="21"/>
              </w:rPr>
              <w:t>本单位控股（出资）比例(%)</w:t>
            </w:r>
          </w:p>
        </w:tc>
        <w:tc>
          <w:tcPr>
            <w:tcW w:w="1346" w:type="dxa"/>
            <w:vAlign w:val="center"/>
          </w:tcPr>
          <w:p>
            <w:pPr>
              <w:spacing w:line="360" w:lineRule="auto"/>
              <w:jc w:val="center"/>
              <w:rPr>
                <w:rFonts w:ascii="宋体" w:hAnsi="宋体" w:cs="宋体"/>
                <w:szCs w:val="21"/>
              </w:rPr>
            </w:pPr>
            <w:r>
              <w:rPr>
                <w:rFonts w:hint="eastAsia" w:ascii="宋体" w:hAnsi="宋体" w:cs="宋体"/>
                <w:szCs w:val="21"/>
              </w:rPr>
              <w:t>单位负责人</w:t>
            </w:r>
          </w:p>
        </w:tc>
        <w:tc>
          <w:tcPr>
            <w:tcW w:w="1781" w:type="dxa"/>
            <w:vAlign w:val="center"/>
          </w:tcPr>
          <w:p>
            <w:pPr>
              <w:spacing w:line="360" w:lineRule="auto"/>
              <w:jc w:val="center"/>
              <w:rPr>
                <w:rFonts w:ascii="宋体" w:hAnsi="宋体" w:cs="宋体"/>
                <w:szCs w:val="21"/>
              </w:rPr>
            </w:pPr>
            <w:r>
              <w:rPr>
                <w:rFonts w:hint="eastAsia" w:ascii="宋体" w:hAnsi="宋体" w:cs="宋体"/>
                <w:szCs w:val="21"/>
              </w:rPr>
              <w:t>联系人及电话</w:t>
            </w:r>
          </w:p>
        </w:tc>
        <w:tc>
          <w:tcPr>
            <w:tcW w:w="2160" w:type="dxa"/>
            <w:vAlign w:val="center"/>
          </w:tcPr>
          <w:p>
            <w:pPr>
              <w:spacing w:line="360" w:lineRule="auto"/>
              <w:jc w:val="center"/>
              <w:rPr>
                <w:rFonts w:ascii="宋体" w:hAnsi="宋体" w:cs="宋体"/>
                <w:szCs w:val="21"/>
              </w:rPr>
            </w:pPr>
            <w:r>
              <w:rPr>
                <w:rFonts w:hint="eastAsia" w:ascii="宋体" w:hAnsi="宋体" w:cs="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vAlign w:val="center"/>
          </w:tcPr>
          <w:p>
            <w:pPr>
              <w:spacing w:line="360" w:lineRule="auto"/>
              <w:jc w:val="center"/>
              <w:rPr>
                <w:rFonts w:ascii="宋体" w:hAnsi="宋体" w:cs="宋体"/>
                <w:szCs w:val="21"/>
              </w:rPr>
            </w:pPr>
          </w:p>
        </w:tc>
        <w:tc>
          <w:tcPr>
            <w:tcW w:w="1985" w:type="dxa"/>
            <w:vAlign w:val="center"/>
          </w:tcPr>
          <w:p>
            <w:pPr>
              <w:spacing w:line="360" w:lineRule="auto"/>
              <w:jc w:val="center"/>
              <w:rPr>
                <w:rFonts w:ascii="宋体" w:hAnsi="宋体" w:cs="宋体"/>
                <w:szCs w:val="21"/>
              </w:rPr>
            </w:pPr>
          </w:p>
        </w:tc>
        <w:tc>
          <w:tcPr>
            <w:tcW w:w="1346" w:type="dxa"/>
            <w:vAlign w:val="center"/>
          </w:tcPr>
          <w:p>
            <w:pPr>
              <w:spacing w:line="360" w:lineRule="auto"/>
              <w:jc w:val="center"/>
              <w:rPr>
                <w:rFonts w:ascii="宋体" w:hAnsi="宋体" w:cs="宋体"/>
                <w:szCs w:val="21"/>
              </w:rPr>
            </w:pPr>
          </w:p>
        </w:tc>
        <w:tc>
          <w:tcPr>
            <w:tcW w:w="1781" w:type="dxa"/>
            <w:vAlign w:val="center"/>
          </w:tcPr>
          <w:p>
            <w:pPr>
              <w:spacing w:line="360" w:lineRule="auto"/>
              <w:jc w:val="center"/>
              <w:rPr>
                <w:rFonts w:ascii="宋体" w:hAnsi="宋体" w:cs="宋体"/>
                <w:szCs w:val="21"/>
              </w:rPr>
            </w:pPr>
          </w:p>
        </w:tc>
        <w:tc>
          <w:tcPr>
            <w:tcW w:w="216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vAlign w:val="center"/>
          </w:tcPr>
          <w:p>
            <w:pPr>
              <w:spacing w:line="360" w:lineRule="auto"/>
              <w:jc w:val="center"/>
              <w:rPr>
                <w:rFonts w:ascii="宋体" w:hAnsi="宋体" w:cs="宋体"/>
                <w:szCs w:val="21"/>
              </w:rPr>
            </w:pPr>
          </w:p>
        </w:tc>
        <w:tc>
          <w:tcPr>
            <w:tcW w:w="1985" w:type="dxa"/>
            <w:vAlign w:val="center"/>
          </w:tcPr>
          <w:p>
            <w:pPr>
              <w:spacing w:line="360" w:lineRule="auto"/>
              <w:jc w:val="center"/>
              <w:rPr>
                <w:rFonts w:ascii="宋体" w:hAnsi="宋体" w:cs="宋体"/>
                <w:szCs w:val="21"/>
              </w:rPr>
            </w:pPr>
          </w:p>
        </w:tc>
        <w:tc>
          <w:tcPr>
            <w:tcW w:w="1346" w:type="dxa"/>
            <w:vAlign w:val="center"/>
          </w:tcPr>
          <w:p>
            <w:pPr>
              <w:spacing w:line="360" w:lineRule="auto"/>
              <w:jc w:val="center"/>
              <w:rPr>
                <w:rFonts w:ascii="宋体" w:hAnsi="宋体" w:cs="宋体"/>
                <w:szCs w:val="21"/>
              </w:rPr>
            </w:pPr>
          </w:p>
        </w:tc>
        <w:tc>
          <w:tcPr>
            <w:tcW w:w="1781" w:type="dxa"/>
            <w:vAlign w:val="center"/>
          </w:tcPr>
          <w:p>
            <w:pPr>
              <w:spacing w:line="360" w:lineRule="auto"/>
              <w:jc w:val="center"/>
              <w:rPr>
                <w:rFonts w:ascii="宋体" w:hAnsi="宋体" w:cs="宋体"/>
                <w:szCs w:val="21"/>
              </w:rPr>
            </w:pPr>
          </w:p>
        </w:tc>
        <w:tc>
          <w:tcPr>
            <w:tcW w:w="2160" w:type="dxa"/>
            <w:vAlign w:val="center"/>
          </w:tcPr>
          <w:p>
            <w:pPr>
              <w:spacing w:line="360" w:lineRule="auto"/>
              <w:jc w:val="center"/>
              <w:rPr>
                <w:rFonts w:ascii="宋体" w:hAnsi="宋体" w:cs="宋体"/>
                <w:szCs w:val="21"/>
              </w:rPr>
            </w:pPr>
          </w:p>
        </w:tc>
      </w:tr>
    </w:tbl>
    <w:p>
      <w:pPr>
        <w:spacing w:line="360" w:lineRule="auto"/>
        <w:ind w:firstLine="420" w:firstLineChars="200"/>
        <w:rPr>
          <w:rFonts w:ascii="宋体" w:hAnsi="宋体" w:cs="宋体"/>
          <w:szCs w:val="21"/>
        </w:rPr>
      </w:pPr>
      <w:r>
        <w:rPr>
          <w:rFonts w:hint="eastAsia" w:ascii="宋体" w:hAnsi="宋体" w:cs="宋体"/>
          <w:szCs w:val="21"/>
        </w:rPr>
        <w:t>3．属于同一直接上级控股/管理单位的其他兄弟单位情况：</w:t>
      </w:r>
    </w:p>
    <w:tbl>
      <w:tblPr>
        <w:tblStyle w:val="44"/>
        <w:tblW w:w="99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985"/>
        <w:gridCol w:w="1346"/>
        <w:gridCol w:w="1781"/>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2628" w:type="dxa"/>
            <w:vAlign w:val="center"/>
          </w:tcPr>
          <w:p>
            <w:pPr>
              <w:spacing w:line="360" w:lineRule="auto"/>
              <w:jc w:val="center"/>
              <w:rPr>
                <w:rFonts w:ascii="宋体" w:hAnsi="宋体" w:cs="宋体"/>
                <w:szCs w:val="21"/>
              </w:rPr>
            </w:pPr>
            <w:r>
              <w:rPr>
                <w:rFonts w:hint="eastAsia" w:ascii="宋体" w:hAnsi="宋体" w:cs="宋体"/>
                <w:szCs w:val="21"/>
              </w:rPr>
              <w:t>直接上级控股/管理单位名称</w:t>
            </w:r>
          </w:p>
        </w:tc>
        <w:tc>
          <w:tcPr>
            <w:tcW w:w="1985" w:type="dxa"/>
            <w:vAlign w:val="center"/>
          </w:tcPr>
          <w:p>
            <w:pPr>
              <w:spacing w:line="360" w:lineRule="auto"/>
              <w:jc w:val="center"/>
              <w:rPr>
                <w:rFonts w:ascii="宋体" w:hAnsi="宋体" w:cs="宋体"/>
                <w:szCs w:val="21"/>
              </w:rPr>
            </w:pPr>
            <w:r>
              <w:rPr>
                <w:rFonts w:hint="eastAsia" w:ascii="宋体" w:hAnsi="宋体" w:cs="宋体"/>
                <w:szCs w:val="21"/>
              </w:rPr>
              <w:t>对本单位控股（出资）比例(%)</w:t>
            </w:r>
          </w:p>
        </w:tc>
        <w:tc>
          <w:tcPr>
            <w:tcW w:w="1346" w:type="dxa"/>
            <w:vAlign w:val="center"/>
          </w:tcPr>
          <w:p>
            <w:pPr>
              <w:spacing w:line="360" w:lineRule="auto"/>
              <w:jc w:val="center"/>
              <w:rPr>
                <w:rFonts w:ascii="宋体" w:hAnsi="宋体" w:cs="宋体"/>
                <w:szCs w:val="21"/>
              </w:rPr>
            </w:pPr>
            <w:r>
              <w:rPr>
                <w:rFonts w:hint="eastAsia" w:ascii="宋体" w:hAnsi="宋体" w:cs="宋体"/>
                <w:szCs w:val="21"/>
              </w:rPr>
              <w:t>单位负责人</w:t>
            </w:r>
          </w:p>
        </w:tc>
        <w:tc>
          <w:tcPr>
            <w:tcW w:w="1781" w:type="dxa"/>
            <w:vAlign w:val="center"/>
          </w:tcPr>
          <w:p>
            <w:pPr>
              <w:spacing w:line="360" w:lineRule="auto"/>
              <w:jc w:val="center"/>
              <w:rPr>
                <w:rFonts w:ascii="宋体" w:hAnsi="宋体" w:cs="宋体"/>
                <w:szCs w:val="21"/>
              </w:rPr>
            </w:pPr>
            <w:r>
              <w:rPr>
                <w:rFonts w:hint="eastAsia" w:ascii="宋体" w:hAnsi="宋体" w:cs="宋体"/>
                <w:szCs w:val="21"/>
              </w:rPr>
              <w:t>联系人及电话</w:t>
            </w:r>
          </w:p>
        </w:tc>
        <w:tc>
          <w:tcPr>
            <w:tcW w:w="2160" w:type="dxa"/>
            <w:vAlign w:val="center"/>
          </w:tcPr>
          <w:p>
            <w:pPr>
              <w:spacing w:line="360" w:lineRule="auto"/>
              <w:jc w:val="center"/>
              <w:rPr>
                <w:rFonts w:ascii="宋体" w:hAnsi="宋体" w:cs="宋体"/>
                <w:szCs w:val="21"/>
              </w:rPr>
            </w:pPr>
            <w:r>
              <w:rPr>
                <w:rFonts w:hint="eastAsia" w:ascii="宋体" w:hAnsi="宋体" w:cs="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vAlign w:val="center"/>
          </w:tcPr>
          <w:p>
            <w:pPr>
              <w:spacing w:line="360" w:lineRule="auto"/>
              <w:jc w:val="center"/>
              <w:rPr>
                <w:rFonts w:ascii="宋体" w:hAnsi="宋体" w:cs="宋体"/>
                <w:szCs w:val="21"/>
              </w:rPr>
            </w:pPr>
          </w:p>
        </w:tc>
        <w:tc>
          <w:tcPr>
            <w:tcW w:w="1985" w:type="dxa"/>
            <w:vAlign w:val="center"/>
          </w:tcPr>
          <w:p>
            <w:pPr>
              <w:spacing w:line="360" w:lineRule="auto"/>
              <w:jc w:val="center"/>
              <w:rPr>
                <w:rFonts w:ascii="宋体" w:hAnsi="宋体" w:cs="宋体"/>
                <w:szCs w:val="21"/>
              </w:rPr>
            </w:pPr>
          </w:p>
        </w:tc>
        <w:tc>
          <w:tcPr>
            <w:tcW w:w="1346" w:type="dxa"/>
            <w:vAlign w:val="center"/>
          </w:tcPr>
          <w:p>
            <w:pPr>
              <w:spacing w:line="360" w:lineRule="auto"/>
              <w:jc w:val="center"/>
              <w:rPr>
                <w:rFonts w:ascii="宋体" w:hAnsi="宋体" w:cs="宋体"/>
                <w:szCs w:val="21"/>
              </w:rPr>
            </w:pPr>
          </w:p>
        </w:tc>
        <w:tc>
          <w:tcPr>
            <w:tcW w:w="1781" w:type="dxa"/>
            <w:vAlign w:val="center"/>
          </w:tcPr>
          <w:p>
            <w:pPr>
              <w:spacing w:line="360" w:lineRule="auto"/>
              <w:jc w:val="center"/>
              <w:rPr>
                <w:rFonts w:ascii="宋体" w:hAnsi="宋体" w:cs="宋体"/>
                <w:szCs w:val="21"/>
              </w:rPr>
            </w:pPr>
          </w:p>
        </w:tc>
        <w:tc>
          <w:tcPr>
            <w:tcW w:w="216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0" w:type="dxa"/>
            <w:gridSpan w:val="5"/>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vAlign w:val="center"/>
          </w:tcPr>
          <w:p>
            <w:pPr>
              <w:spacing w:line="360" w:lineRule="auto"/>
              <w:jc w:val="center"/>
              <w:rPr>
                <w:rFonts w:ascii="宋体" w:hAnsi="宋体" w:cs="宋体"/>
                <w:szCs w:val="21"/>
              </w:rPr>
            </w:pPr>
            <w:r>
              <w:rPr>
                <w:rFonts w:hint="eastAsia" w:ascii="宋体" w:hAnsi="宋体" w:cs="宋体"/>
                <w:szCs w:val="21"/>
              </w:rPr>
              <w:t>其他兄弟单位名称</w:t>
            </w:r>
          </w:p>
        </w:tc>
        <w:tc>
          <w:tcPr>
            <w:tcW w:w="1985" w:type="dxa"/>
            <w:vAlign w:val="center"/>
          </w:tcPr>
          <w:p>
            <w:pPr>
              <w:spacing w:line="360" w:lineRule="auto"/>
              <w:jc w:val="center"/>
              <w:rPr>
                <w:rFonts w:ascii="宋体" w:hAnsi="宋体" w:cs="宋体"/>
                <w:szCs w:val="21"/>
              </w:rPr>
            </w:pPr>
            <w:r>
              <w:rPr>
                <w:rFonts w:hint="eastAsia" w:ascii="宋体" w:hAnsi="宋体" w:cs="宋体"/>
                <w:szCs w:val="21"/>
              </w:rPr>
              <w:t>对该单位控股（出资）比例(%)</w:t>
            </w:r>
          </w:p>
        </w:tc>
        <w:tc>
          <w:tcPr>
            <w:tcW w:w="1346" w:type="dxa"/>
            <w:vAlign w:val="center"/>
          </w:tcPr>
          <w:p>
            <w:pPr>
              <w:spacing w:line="360" w:lineRule="auto"/>
              <w:jc w:val="center"/>
              <w:rPr>
                <w:rFonts w:ascii="宋体" w:hAnsi="宋体" w:cs="宋体"/>
                <w:szCs w:val="21"/>
              </w:rPr>
            </w:pPr>
            <w:r>
              <w:rPr>
                <w:rFonts w:hint="eastAsia" w:ascii="宋体" w:hAnsi="宋体" w:cs="宋体"/>
                <w:szCs w:val="21"/>
              </w:rPr>
              <w:t>单位负责人</w:t>
            </w:r>
          </w:p>
        </w:tc>
        <w:tc>
          <w:tcPr>
            <w:tcW w:w="1781" w:type="dxa"/>
            <w:vAlign w:val="center"/>
          </w:tcPr>
          <w:p>
            <w:pPr>
              <w:spacing w:line="360" w:lineRule="auto"/>
              <w:jc w:val="center"/>
              <w:rPr>
                <w:rFonts w:ascii="宋体" w:hAnsi="宋体" w:cs="宋体"/>
                <w:szCs w:val="21"/>
              </w:rPr>
            </w:pPr>
            <w:r>
              <w:rPr>
                <w:rFonts w:hint="eastAsia" w:ascii="宋体" w:hAnsi="宋体" w:cs="宋体"/>
                <w:szCs w:val="21"/>
              </w:rPr>
              <w:t>联系人及电话</w:t>
            </w:r>
          </w:p>
        </w:tc>
        <w:tc>
          <w:tcPr>
            <w:tcW w:w="2160" w:type="dxa"/>
            <w:vAlign w:val="center"/>
          </w:tcPr>
          <w:p>
            <w:pPr>
              <w:spacing w:line="360" w:lineRule="auto"/>
              <w:jc w:val="center"/>
              <w:rPr>
                <w:rFonts w:ascii="宋体" w:hAnsi="宋体" w:cs="宋体"/>
                <w:szCs w:val="21"/>
              </w:rPr>
            </w:pPr>
            <w:r>
              <w:rPr>
                <w:rFonts w:hint="eastAsia" w:ascii="宋体" w:hAnsi="宋体" w:cs="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vAlign w:val="center"/>
          </w:tcPr>
          <w:p>
            <w:pPr>
              <w:spacing w:line="360" w:lineRule="auto"/>
              <w:jc w:val="center"/>
              <w:rPr>
                <w:rFonts w:ascii="宋体" w:hAnsi="宋体" w:cs="宋体"/>
                <w:szCs w:val="21"/>
              </w:rPr>
            </w:pPr>
          </w:p>
        </w:tc>
        <w:tc>
          <w:tcPr>
            <w:tcW w:w="1985" w:type="dxa"/>
            <w:vAlign w:val="center"/>
          </w:tcPr>
          <w:p>
            <w:pPr>
              <w:spacing w:line="360" w:lineRule="auto"/>
              <w:jc w:val="center"/>
              <w:rPr>
                <w:rFonts w:ascii="宋体" w:hAnsi="宋体" w:cs="宋体"/>
                <w:szCs w:val="21"/>
              </w:rPr>
            </w:pPr>
          </w:p>
        </w:tc>
        <w:tc>
          <w:tcPr>
            <w:tcW w:w="1346" w:type="dxa"/>
            <w:vAlign w:val="center"/>
          </w:tcPr>
          <w:p>
            <w:pPr>
              <w:spacing w:line="360" w:lineRule="auto"/>
              <w:jc w:val="center"/>
              <w:rPr>
                <w:rFonts w:ascii="宋体" w:hAnsi="宋体" w:cs="宋体"/>
                <w:szCs w:val="21"/>
              </w:rPr>
            </w:pPr>
          </w:p>
        </w:tc>
        <w:tc>
          <w:tcPr>
            <w:tcW w:w="1781" w:type="dxa"/>
            <w:vAlign w:val="center"/>
          </w:tcPr>
          <w:p>
            <w:pPr>
              <w:spacing w:line="360" w:lineRule="auto"/>
              <w:jc w:val="center"/>
              <w:rPr>
                <w:rFonts w:ascii="宋体" w:hAnsi="宋体" w:cs="宋体"/>
                <w:szCs w:val="21"/>
              </w:rPr>
            </w:pPr>
          </w:p>
        </w:tc>
        <w:tc>
          <w:tcPr>
            <w:tcW w:w="2160" w:type="dxa"/>
            <w:vAlign w:val="center"/>
          </w:tcPr>
          <w:p>
            <w:pPr>
              <w:spacing w:line="360" w:lineRule="auto"/>
              <w:jc w:val="center"/>
              <w:rPr>
                <w:rFonts w:ascii="宋体" w:hAnsi="宋体" w:cs="宋体"/>
                <w:szCs w:val="21"/>
              </w:rPr>
            </w:pPr>
          </w:p>
        </w:tc>
      </w:tr>
    </w:tbl>
    <w:p>
      <w:pPr>
        <w:spacing w:line="360" w:lineRule="auto"/>
        <w:rPr>
          <w:rFonts w:ascii="宋体" w:hAnsi="宋体" w:cs="宋体"/>
          <w:szCs w:val="21"/>
        </w:rPr>
      </w:pPr>
      <w:r>
        <w:rPr>
          <w:rFonts w:hint="eastAsia" w:ascii="宋体" w:hAnsi="宋体" w:cs="宋体"/>
          <w:szCs w:val="21"/>
        </w:rPr>
        <w:t>我公司承诺：如未提供或未如实填写直接上级控股/管理单位和直接下级控股/管理单位，愿意接受由此带来的一切不良后果。</w:t>
      </w:r>
    </w:p>
    <w:p>
      <w:pPr>
        <w:spacing w:line="520" w:lineRule="exact"/>
        <w:ind w:firstLine="105" w:firstLineChars="50"/>
        <w:rPr>
          <w:rFonts w:ascii="宋体" w:hAnsi="宋体" w:cs="宋体"/>
          <w:szCs w:val="21"/>
          <w:u w:val="single"/>
        </w:rPr>
      </w:pPr>
      <w:r>
        <w:rPr>
          <w:rFonts w:hint="eastAsia" w:ascii="宋体" w:hAnsi="宋体" w:cs="宋体"/>
          <w:szCs w:val="21"/>
        </w:rPr>
        <w:t>竞谈申请人（盖公章）：</w:t>
      </w:r>
      <w:r>
        <w:rPr>
          <w:rFonts w:hint="eastAsia" w:ascii="宋体" w:hAnsi="宋体" w:cs="宋体"/>
          <w:szCs w:val="21"/>
          <w:u w:val="single"/>
        </w:rPr>
        <w:t xml:space="preserve">                  </w:t>
      </w:r>
    </w:p>
    <w:p>
      <w:pPr>
        <w:tabs>
          <w:tab w:val="left" w:pos="0"/>
        </w:tabs>
        <w:spacing w:line="500" w:lineRule="exact"/>
        <w:ind w:right="-212" w:firstLine="100"/>
        <w:rPr>
          <w:rFonts w:ascii="宋体" w:hAnsi="宋体" w:cs="宋体"/>
          <w:szCs w:val="21"/>
          <w:u w:val="single"/>
        </w:rPr>
      </w:pPr>
      <w:r>
        <w:rPr>
          <w:rFonts w:hint="eastAsia" w:ascii="宋体" w:hAnsi="宋体" w:cs="宋体"/>
          <w:szCs w:val="21"/>
        </w:rPr>
        <w:t>法定代表人或其委托代理人（签字或盖章）：</w:t>
      </w:r>
      <w:r>
        <w:rPr>
          <w:rFonts w:hint="eastAsia" w:ascii="宋体" w:hAnsi="宋体" w:cs="宋体"/>
          <w:szCs w:val="21"/>
          <w:u w:val="single"/>
        </w:rPr>
        <w:t xml:space="preserve">             </w:t>
      </w:r>
    </w:p>
    <w:p>
      <w:pPr>
        <w:pStyle w:val="24"/>
        <w:spacing w:line="600" w:lineRule="exact"/>
        <w:ind w:firstLine="105" w:firstLineChars="50"/>
        <w:rPr>
          <w:rFonts w:hAnsi="宋体" w:cs="宋体"/>
          <w:sz w:val="21"/>
          <w:szCs w:val="21"/>
          <w:u w:val="single"/>
        </w:rPr>
      </w:pPr>
      <w:r>
        <w:rPr>
          <w:rFonts w:hint="eastAsia" w:hAnsi="宋体" w:cs="宋体"/>
          <w:sz w:val="21"/>
          <w:szCs w:val="21"/>
        </w:rPr>
        <w:t>日  期：</w:t>
      </w:r>
      <w:r>
        <w:rPr>
          <w:rFonts w:hint="eastAsia" w:hAnsi="宋体" w:cs="宋体"/>
          <w:sz w:val="21"/>
          <w:szCs w:val="21"/>
          <w:u w:val="single"/>
        </w:rPr>
        <w:t xml:space="preserve">     </w:t>
      </w:r>
      <w:r>
        <w:rPr>
          <w:rFonts w:hint="eastAsia" w:hAnsi="宋体" w:cs="宋体"/>
          <w:sz w:val="21"/>
          <w:szCs w:val="21"/>
        </w:rPr>
        <w:t>年</w:t>
      </w:r>
      <w:r>
        <w:rPr>
          <w:rFonts w:hint="eastAsia" w:hAnsi="宋体" w:cs="宋体"/>
          <w:sz w:val="21"/>
          <w:szCs w:val="21"/>
          <w:u w:val="single"/>
        </w:rPr>
        <w:t xml:space="preserve">     </w:t>
      </w:r>
      <w:r>
        <w:rPr>
          <w:rFonts w:hint="eastAsia" w:hAnsi="宋体" w:cs="宋体"/>
          <w:sz w:val="21"/>
          <w:szCs w:val="21"/>
        </w:rPr>
        <w:t>月</w:t>
      </w:r>
      <w:r>
        <w:rPr>
          <w:rFonts w:hint="eastAsia" w:hAnsi="宋体" w:cs="宋体"/>
          <w:sz w:val="21"/>
          <w:szCs w:val="21"/>
          <w:u w:val="single"/>
        </w:rPr>
        <w:t xml:space="preserve">     </w:t>
      </w:r>
    </w:p>
    <w:p>
      <w:pPr>
        <w:pStyle w:val="2"/>
        <w:rPr>
          <w:lang w:val="hr-HR"/>
        </w:rPr>
      </w:pPr>
    </w:p>
    <w:p>
      <w:pPr>
        <w:spacing w:line="480" w:lineRule="auto"/>
        <w:jc w:val="center"/>
        <w:rPr>
          <w:rFonts w:ascii="仿宋" w:hAnsi="仿宋" w:eastAsia="仿宋" w:cs="仿宋"/>
          <w:b/>
          <w:bCs/>
          <w:szCs w:val="21"/>
        </w:rPr>
      </w:pPr>
      <w:bookmarkStart w:id="246" w:name="_Toc13667914"/>
      <w:bookmarkStart w:id="247" w:name="_Toc17768"/>
      <w:bookmarkStart w:id="248" w:name="_Toc14175955"/>
      <w:bookmarkStart w:id="249" w:name="_Toc14170010"/>
      <w:bookmarkStart w:id="250" w:name="_Toc11423"/>
      <w:bookmarkStart w:id="251" w:name="_Toc17636321"/>
      <w:bookmarkStart w:id="252" w:name="_Toc9130"/>
      <w:bookmarkStart w:id="253" w:name="_Toc22770"/>
      <w:bookmarkStart w:id="254" w:name="_Toc6706"/>
      <w:bookmarkStart w:id="255" w:name="_Toc17665190"/>
      <w:bookmarkStart w:id="256" w:name="_Toc17637432"/>
      <w:bookmarkStart w:id="257" w:name="_Toc10681"/>
      <w:bookmarkStart w:id="258" w:name="_Toc6630"/>
      <w:bookmarkStart w:id="259" w:name="_Toc17663489"/>
      <w:bookmarkStart w:id="260" w:name="_Toc375"/>
      <w:bookmarkStart w:id="261" w:name="_Toc14302"/>
      <w:bookmarkStart w:id="262" w:name="_Toc18914639"/>
      <w:bookmarkStart w:id="263" w:name="_Toc17664574"/>
      <w:bookmarkStart w:id="264" w:name="_Toc9804"/>
      <w:r>
        <w:rPr>
          <w:rFonts w:hint="eastAsia" w:ascii="宋体" w:hAnsi="宋体" w:cs="宋体"/>
          <w:sz w:val="24"/>
        </w:rPr>
        <w:br w:type="page"/>
      </w:r>
      <w:bookmarkStart w:id="265" w:name="_Toc13860"/>
      <w:bookmarkStart w:id="266" w:name="_Toc19088539"/>
      <w:bookmarkStart w:id="267" w:name="_Toc3506"/>
      <w:bookmarkStart w:id="268" w:name="_Toc24393"/>
      <w:bookmarkStart w:id="269" w:name="_Toc3436"/>
      <w:r>
        <w:rPr>
          <w:rFonts w:hint="eastAsia" w:ascii="宋体" w:hAnsi="宋体" w:cs="宋体"/>
          <w:b/>
          <w:bCs/>
          <w:sz w:val="24"/>
        </w:rPr>
        <w:t>七</w:t>
      </w:r>
      <w:r>
        <w:rPr>
          <w:rFonts w:hint="eastAsia" w:ascii="宋体" w:hAnsi="宋体" w:cs="宋体"/>
          <w:b/>
          <w:bCs/>
          <w:sz w:val="24"/>
          <w:lang w:val="zh-CN"/>
        </w:rPr>
        <w:t>、具备履行合同所必需的专业技术能力，优良服务能力的承诺书</w:t>
      </w:r>
      <w:bookmarkEnd w:id="265"/>
      <w:bookmarkEnd w:id="266"/>
      <w:bookmarkEnd w:id="267"/>
      <w:bookmarkEnd w:id="268"/>
      <w:bookmarkEnd w:id="269"/>
    </w:p>
    <w:p>
      <w:pPr>
        <w:spacing w:line="360" w:lineRule="auto"/>
        <w:rPr>
          <w:rFonts w:ascii="仿宋" w:hAnsi="仿宋" w:eastAsia="仿宋" w:cs="仿宋"/>
          <w:szCs w:val="21"/>
          <w:u w:val="single"/>
        </w:rPr>
      </w:pPr>
    </w:p>
    <w:p>
      <w:pPr>
        <w:spacing w:line="360" w:lineRule="auto"/>
        <w:rPr>
          <w:rFonts w:ascii="仿宋" w:hAnsi="仿宋" w:eastAsia="仿宋" w:cs="仿宋"/>
          <w:szCs w:val="21"/>
          <w:lang w:bidi="ar"/>
        </w:rPr>
      </w:pPr>
      <w:r>
        <w:rPr>
          <w:rFonts w:hint="eastAsia" w:ascii="仿宋" w:hAnsi="仿宋" w:eastAsia="仿宋" w:cs="仿宋"/>
          <w:szCs w:val="21"/>
          <w:u w:val="single"/>
        </w:rPr>
        <w:t>______________________________</w:t>
      </w:r>
      <w:r>
        <w:rPr>
          <w:rFonts w:hint="eastAsia" w:ascii="仿宋" w:hAnsi="仿宋" w:eastAsia="仿宋" w:cs="仿宋"/>
          <w:szCs w:val="21"/>
        </w:rPr>
        <w:t>（采购人名称）：</w:t>
      </w:r>
      <w:r>
        <w:rPr>
          <w:rFonts w:hint="eastAsia" w:ascii="仿宋" w:hAnsi="仿宋" w:eastAsia="仿宋" w:cs="仿宋"/>
          <w:szCs w:val="21"/>
          <w:lang w:bidi="ar"/>
        </w:rPr>
        <w:t xml:space="preserve">   </w:t>
      </w:r>
    </w:p>
    <w:p>
      <w:pPr>
        <w:spacing w:line="360" w:lineRule="auto"/>
        <w:ind w:firstLine="420" w:firstLineChars="200"/>
        <w:rPr>
          <w:rFonts w:ascii="仿宋" w:hAnsi="仿宋" w:eastAsia="仿宋" w:cs="仿宋"/>
          <w:szCs w:val="21"/>
        </w:rPr>
      </w:pPr>
      <w:r>
        <w:rPr>
          <w:rFonts w:hint="eastAsia" w:ascii="仿宋" w:hAnsi="仿宋" w:eastAsia="仿宋" w:cs="仿宋"/>
          <w:szCs w:val="21"/>
          <w:lang w:bidi="ar"/>
        </w:rPr>
        <w:t>我公司（</w:t>
      </w:r>
      <w:r>
        <w:rPr>
          <w:rFonts w:hint="eastAsia" w:ascii="仿宋" w:hAnsi="仿宋" w:eastAsia="仿宋" w:cs="仿宋"/>
          <w:szCs w:val="21"/>
          <w:u w:val="single"/>
          <w:lang w:bidi="ar"/>
        </w:rPr>
        <w:t xml:space="preserve">                    </w:t>
      </w:r>
      <w:r>
        <w:rPr>
          <w:rFonts w:hint="eastAsia" w:ascii="仿宋" w:hAnsi="仿宋" w:eastAsia="仿宋" w:cs="仿宋"/>
          <w:szCs w:val="21"/>
          <w:lang w:bidi="ar"/>
        </w:rPr>
        <w:t>公司 ）参加贵方组织的</w:t>
      </w:r>
      <w:r>
        <w:rPr>
          <w:rFonts w:hint="eastAsia" w:ascii="仿宋" w:hAnsi="仿宋" w:eastAsia="仿宋" w:cs="仿宋"/>
          <w:szCs w:val="21"/>
          <w:u w:val="single"/>
          <w:lang w:bidi="ar"/>
        </w:rPr>
        <w:t xml:space="preserve">                           </w:t>
      </w:r>
      <w:r>
        <w:rPr>
          <w:rFonts w:hint="eastAsia" w:ascii="仿宋" w:hAnsi="仿宋" w:eastAsia="仿宋" w:cs="仿宋"/>
          <w:szCs w:val="21"/>
          <w:lang w:bidi="ar"/>
        </w:rPr>
        <w:t xml:space="preserve">项（项目编号：                ）的竞争性谈判，如我方获得中标（成交）资格，我方保证具备履行合同所必需的设备和专业技术能力，并承诺如下：    </w:t>
      </w:r>
    </w:p>
    <w:p>
      <w:pPr>
        <w:spacing w:line="360" w:lineRule="auto"/>
        <w:rPr>
          <w:rFonts w:ascii="仿宋" w:hAnsi="仿宋" w:eastAsia="仿宋" w:cs="仿宋"/>
          <w:szCs w:val="21"/>
        </w:rPr>
      </w:pPr>
      <w:r>
        <w:rPr>
          <w:rFonts w:hint="eastAsia" w:ascii="仿宋" w:hAnsi="仿宋" w:eastAsia="仿宋" w:cs="仿宋"/>
          <w:szCs w:val="21"/>
          <w:lang w:bidi="ar"/>
        </w:rPr>
        <w:t>（一）具有独立承担民事责任的能力；</w:t>
      </w:r>
      <w:r>
        <w:rPr>
          <w:rFonts w:hint="eastAsia" w:ascii="仿宋" w:hAnsi="仿宋" w:eastAsia="仿宋" w:cs="仿宋"/>
          <w:szCs w:val="21"/>
          <w:lang w:bidi="ar"/>
        </w:rPr>
        <w:br w:type="textWrapping"/>
      </w:r>
      <w:r>
        <w:rPr>
          <w:rFonts w:hint="eastAsia" w:ascii="仿宋" w:hAnsi="仿宋" w:eastAsia="仿宋" w:cs="仿宋"/>
          <w:szCs w:val="21"/>
          <w:lang w:bidi="ar"/>
        </w:rPr>
        <w:t>（二）具有良好的商业信誉和健全的</w:t>
      </w:r>
      <w:r>
        <w:fldChar w:fldCharType="begin"/>
      </w:r>
      <w:r>
        <w:instrText xml:space="preserve"> HYPERLINK "https://www.baidu.com/s?wd=%E8%B4%A2%E5%8A%A1%E4%BC%9A%E8%AE%A1%E5%88%B6%E5%BA%A6&amp;tn=SE_PcZhidaonwhc_ngpagmjz&amp;rsv_dl=gh_pc_zhidao" \t "https://zhidao.baidu.com/question/_blank" </w:instrText>
      </w:r>
      <w:r>
        <w:fldChar w:fldCharType="separate"/>
      </w:r>
      <w:r>
        <w:rPr>
          <w:rFonts w:hint="eastAsia" w:ascii="仿宋" w:hAnsi="仿宋" w:eastAsia="仿宋" w:cs="仿宋"/>
          <w:szCs w:val="21"/>
          <w:lang w:bidi="ar"/>
        </w:rPr>
        <w:t>财务会计制度</w:t>
      </w:r>
      <w:r>
        <w:rPr>
          <w:rFonts w:hint="eastAsia" w:ascii="仿宋" w:hAnsi="仿宋" w:eastAsia="仿宋" w:cs="仿宋"/>
          <w:szCs w:val="21"/>
          <w:lang w:bidi="ar"/>
        </w:rPr>
        <w:fldChar w:fldCharType="end"/>
      </w:r>
      <w:r>
        <w:rPr>
          <w:rFonts w:hint="eastAsia" w:ascii="仿宋" w:hAnsi="仿宋" w:eastAsia="仿宋" w:cs="仿宋"/>
          <w:szCs w:val="21"/>
          <w:lang w:bidi="ar"/>
        </w:rPr>
        <w:t>；</w:t>
      </w:r>
      <w:r>
        <w:rPr>
          <w:rFonts w:hint="eastAsia" w:ascii="仿宋" w:hAnsi="仿宋" w:eastAsia="仿宋" w:cs="仿宋"/>
          <w:szCs w:val="21"/>
          <w:lang w:bidi="ar"/>
        </w:rPr>
        <w:br w:type="textWrapping"/>
      </w:r>
      <w:r>
        <w:rPr>
          <w:rFonts w:hint="eastAsia" w:ascii="仿宋" w:hAnsi="仿宋" w:eastAsia="仿宋" w:cs="仿宋"/>
          <w:szCs w:val="21"/>
          <w:lang w:bidi="ar"/>
        </w:rPr>
        <w:t>（三）具有履行合同所必需的设备和专业技术能力；</w:t>
      </w:r>
      <w:r>
        <w:rPr>
          <w:rFonts w:hint="eastAsia" w:ascii="仿宋" w:hAnsi="仿宋" w:eastAsia="仿宋" w:cs="仿宋"/>
          <w:szCs w:val="21"/>
          <w:lang w:bidi="ar"/>
        </w:rPr>
        <w:br w:type="textWrapping"/>
      </w:r>
      <w:r>
        <w:rPr>
          <w:rFonts w:hint="eastAsia" w:ascii="仿宋" w:hAnsi="仿宋" w:eastAsia="仿宋" w:cs="仿宋"/>
          <w:szCs w:val="21"/>
          <w:lang w:bidi="ar"/>
        </w:rPr>
        <w:t>（四）有依法缴纳税收和</w:t>
      </w:r>
      <w:r>
        <w:fldChar w:fldCharType="begin"/>
      </w:r>
      <w:r>
        <w:instrText xml:space="preserve"> HYPERLINK "https://www.baidu.com/s?wd=%E7%A4%BE%E4%BC%9A%E4%BF%9D%E9%9A%9C%E8%B5%84%E9%87%91&amp;tn=SE_PcZhidaonwhc_ngpagmjz&amp;rsv_dl=gh_pc_zhidao" \t "https://zhidao.baidu.com/question/_blank" </w:instrText>
      </w:r>
      <w:r>
        <w:fldChar w:fldCharType="separate"/>
      </w:r>
      <w:r>
        <w:rPr>
          <w:rFonts w:hint="eastAsia" w:ascii="仿宋" w:hAnsi="仿宋" w:eastAsia="仿宋" w:cs="仿宋"/>
          <w:szCs w:val="21"/>
          <w:lang w:bidi="ar"/>
        </w:rPr>
        <w:t>社会保障资金</w:t>
      </w:r>
      <w:r>
        <w:rPr>
          <w:rFonts w:hint="eastAsia" w:ascii="仿宋" w:hAnsi="仿宋" w:eastAsia="仿宋" w:cs="仿宋"/>
          <w:szCs w:val="21"/>
          <w:lang w:bidi="ar"/>
        </w:rPr>
        <w:fldChar w:fldCharType="end"/>
      </w:r>
      <w:r>
        <w:rPr>
          <w:rFonts w:hint="eastAsia" w:ascii="仿宋" w:hAnsi="仿宋" w:eastAsia="仿宋" w:cs="仿宋"/>
          <w:szCs w:val="21"/>
          <w:lang w:bidi="ar"/>
        </w:rPr>
        <w:t>的良好记录；</w:t>
      </w:r>
      <w:r>
        <w:rPr>
          <w:rFonts w:hint="eastAsia" w:ascii="仿宋" w:hAnsi="仿宋" w:eastAsia="仿宋" w:cs="仿宋"/>
          <w:szCs w:val="21"/>
          <w:lang w:bidi="ar"/>
        </w:rPr>
        <w:br w:type="textWrapping"/>
      </w:r>
      <w:r>
        <w:rPr>
          <w:rFonts w:hint="eastAsia" w:ascii="仿宋" w:hAnsi="仿宋" w:eastAsia="仿宋" w:cs="仿宋"/>
          <w:szCs w:val="21"/>
          <w:lang w:bidi="ar"/>
        </w:rPr>
        <w:t>（五）参加政府采购活动前三年内，在经营活动中没有重大违法记录；</w:t>
      </w:r>
      <w:r>
        <w:rPr>
          <w:rFonts w:hint="eastAsia" w:ascii="仿宋" w:hAnsi="仿宋" w:eastAsia="仿宋" w:cs="仿宋"/>
          <w:szCs w:val="21"/>
          <w:lang w:bidi="ar"/>
        </w:rPr>
        <w:br w:type="textWrapping"/>
      </w:r>
      <w:r>
        <w:rPr>
          <w:rFonts w:hint="eastAsia" w:ascii="仿宋" w:hAnsi="仿宋" w:eastAsia="仿宋" w:cs="仿宋"/>
          <w:szCs w:val="21"/>
          <w:lang w:bidi="ar"/>
        </w:rPr>
        <w:t xml:space="preserve">（六）法律、行政法规规定的其他条件。   </w:t>
      </w:r>
    </w:p>
    <w:p>
      <w:pPr>
        <w:spacing w:line="360" w:lineRule="auto"/>
        <w:rPr>
          <w:rFonts w:ascii="仿宋" w:hAnsi="仿宋" w:eastAsia="仿宋" w:cs="仿宋"/>
          <w:szCs w:val="21"/>
        </w:rPr>
      </w:pPr>
      <w:r>
        <w:rPr>
          <w:rFonts w:hint="eastAsia" w:ascii="仿宋" w:hAnsi="仿宋" w:eastAsia="仿宋" w:cs="仿宋"/>
          <w:szCs w:val="21"/>
          <w:lang w:bidi="ar"/>
        </w:rPr>
        <w:t xml:space="preserve">（七）我公司已完全了解本竞争性谈判文件中规定的技术要求和商务条款。   </w:t>
      </w:r>
    </w:p>
    <w:p>
      <w:pPr>
        <w:spacing w:line="360" w:lineRule="auto"/>
        <w:ind w:firstLine="420" w:firstLineChars="200"/>
        <w:rPr>
          <w:rFonts w:ascii="仿宋" w:hAnsi="仿宋" w:eastAsia="仿宋" w:cs="仿宋"/>
          <w:szCs w:val="21"/>
          <w:lang w:bidi="ar"/>
        </w:rPr>
      </w:pPr>
      <w:r>
        <w:rPr>
          <w:rFonts w:hint="eastAsia" w:ascii="仿宋" w:hAnsi="仿宋" w:eastAsia="仿宋" w:cs="仿宋"/>
          <w:szCs w:val="21"/>
          <w:lang w:bidi="ar"/>
        </w:rPr>
        <w:t xml:space="preserve">同时，我公司具有很好的产品支持、人员能力、售后服务等。如我公司违反以上承诺，本公司愿承担一切法律责任。 </w:t>
      </w:r>
    </w:p>
    <w:p>
      <w:pPr>
        <w:pStyle w:val="2"/>
        <w:spacing w:line="360" w:lineRule="auto"/>
        <w:rPr>
          <w:rFonts w:ascii="仿宋" w:hAnsi="仿宋" w:eastAsia="仿宋" w:cs="仿宋"/>
          <w:szCs w:val="21"/>
          <w:lang w:bidi="ar"/>
        </w:rPr>
      </w:pPr>
    </w:p>
    <w:p>
      <w:pPr>
        <w:spacing w:line="360" w:lineRule="auto"/>
        <w:rPr>
          <w:rFonts w:ascii="仿宋" w:hAnsi="仿宋" w:eastAsia="仿宋" w:cs="仿宋"/>
          <w:szCs w:val="21"/>
        </w:rPr>
      </w:pPr>
    </w:p>
    <w:p>
      <w:pPr>
        <w:spacing w:line="360" w:lineRule="auto"/>
        <w:ind w:firstLine="105" w:firstLineChars="50"/>
        <w:rPr>
          <w:rFonts w:ascii="仿宋" w:hAnsi="仿宋" w:eastAsia="仿宋" w:cs="仿宋"/>
          <w:szCs w:val="21"/>
          <w:u w:val="single"/>
        </w:rPr>
      </w:pPr>
      <w:r>
        <w:rPr>
          <w:rFonts w:hint="eastAsia" w:ascii="仿宋" w:hAnsi="仿宋" w:eastAsia="仿宋" w:cs="仿宋"/>
          <w:szCs w:val="21"/>
        </w:rPr>
        <w:t>竞谈申请人（盖公章）：</w:t>
      </w:r>
      <w:r>
        <w:rPr>
          <w:rFonts w:hint="eastAsia" w:ascii="仿宋" w:hAnsi="仿宋" w:eastAsia="仿宋" w:cs="仿宋"/>
          <w:szCs w:val="21"/>
          <w:u w:val="single"/>
        </w:rPr>
        <w:t xml:space="preserve">                  </w:t>
      </w:r>
    </w:p>
    <w:p>
      <w:pPr>
        <w:tabs>
          <w:tab w:val="left" w:pos="0"/>
        </w:tabs>
        <w:spacing w:line="360" w:lineRule="auto"/>
        <w:ind w:right="-212" w:firstLine="100"/>
        <w:rPr>
          <w:rFonts w:ascii="仿宋" w:hAnsi="仿宋" w:eastAsia="仿宋" w:cs="仿宋"/>
          <w:szCs w:val="21"/>
          <w:u w:val="single"/>
        </w:rPr>
      </w:pPr>
      <w:r>
        <w:rPr>
          <w:rFonts w:hint="eastAsia" w:ascii="仿宋" w:hAnsi="仿宋" w:eastAsia="仿宋" w:cs="仿宋"/>
          <w:szCs w:val="21"/>
        </w:rPr>
        <w:t>法定代表人或其委托代理人（签字或盖章）：</w:t>
      </w:r>
      <w:r>
        <w:rPr>
          <w:rFonts w:hint="eastAsia" w:ascii="仿宋" w:hAnsi="仿宋" w:eastAsia="仿宋" w:cs="仿宋"/>
          <w:szCs w:val="21"/>
          <w:u w:val="single"/>
        </w:rPr>
        <w:t xml:space="preserve">             </w:t>
      </w:r>
    </w:p>
    <w:p>
      <w:pPr>
        <w:pStyle w:val="24"/>
        <w:spacing w:line="360" w:lineRule="auto"/>
        <w:ind w:firstLine="105" w:firstLineChars="50"/>
        <w:rPr>
          <w:rFonts w:ascii="仿宋" w:hAnsi="仿宋" w:eastAsia="仿宋" w:cs="仿宋"/>
          <w:sz w:val="21"/>
          <w:u w:val="single"/>
        </w:rPr>
      </w:pPr>
      <w:r>
        <w:rPr>
          <w:rFonts w:hint="eastAsia" w:ascii="仿宋" w:hAnsi="仿宋" w:eastAsia="仿宋" w:cs="仿宋"/>
          <w:sz w:val="21"/>
        </w:rPr>
        <w:t>日  期：</w:t>
      </w:r>
      <w:r>
        <w:rPr>
          <w:rFonts w:hint="eastAsia" w:ascii="仿宋" w:hAnsi="仿宋" w:eastAsia="仿宋" w:cs="仿宋"/>
          <w:sz w:val="21"/>
          <w:u w:val="single"/>
        </w:rPr>
        <w:t xml:space="preserve">     </w:t>
      </w:r>
      <w:r>
        <w:rPr>
          <w:rFonts w:hint="eastAsia" w:ascii="仿宋" w:hAnsi="仿宋" w:eastAsia="仿宋" w:cs="仿宋"/>
          <w:sz w:val="21"/>
        </w:rPr>
        <w:t>年</w:t>
      </w:r>
      <w:r>
        <w:rPr>
          <w:rFonts w:hint="eastAsia" w:ascii="仿宋" w:hAnsi="仿宋" w:eastAsia="仿宋" w:cs="仿宋"/>
          <w:sz w:val="21"/>
          <w:u w:val="single"/>
        </w:rPr>
        <w:t xml:space="preserve">     </w:t>
      </w:r>
      <w:r>
        <w:rPr>
          <w:rFonts w:hint="eastAsia" w:ascii="仿宋" w:hAnsi="仿宋" w:eastAsia="仿宋" w:cs="仿宋"/>
          <w:sz w:val="21"/>
        </w:rPr>
        <w:t>月</w:t>
      </w:r>
      <w:r>
        <w:rPr>
          <w:rFonts w:hint="eastAsia" w:ascii="仿宋" w:hAnsi="仿宋" w:eastAsia="仿宋" w:cs="仿宋"/>
          <w:sz w:val="21"/>
          <w:u w:val="single"/>
        </w:rPr>
        <w:t xml:space="preserve">     </w:t>
      </w:r>
    </w:p>
    <w:p>
      <w:pPr>
        <w:rPr>
          <w:rFonts w:ascii="仿宋" w:hAnsi="仿宋" w:eastAsia="仿宋" w:cs="仿宋"/>
          <w:u w:val="single"/>
        </w:rPr>
      </w:pPr>
      <w:r>
        <w:rPr>
          <w:rFonts w:hint="eastAsia" w:ascii="仿宋" w:hAnsi="仿宋" w:eastAsia="仿宋" w:cs="仿宋"/>
          <w:u w:val="single"/>
        </w:rPr>
        <w:br w:type="page"/>
      </w:r>
    </w:p>
    <w:p/>
    <w:p>
      <w:pPr>
        <w:rPr>
          <w:rFonts w:ascii="宋体" w:hAnsi="宋体" w:cs="宋体"/>
          <w:sz w:val="24"/>
        </w:rPr>
      </w:pPr>
    </w:p>
    <w:p>
      <w:pPr>
        <w:pStyle w:val="5"/>
        <w:rPr>
          <w:rFonts w:cs="宋体"/>
          <w:sz w:val="24"/>
          <w:szCs w:val="24"/>
        </w:rPr>
      </w:pPr>
      <w:bookmarkStart w:id="270" w:name="_Toc31186"/>
      <w:bookmarkStart w:id="271" w:name="_Toc8071"/>
      <w:r>
        <w:rPr>
          <w:rFonts w:hint="eastAsia" w:cs="宋体"/>
          <w:sz w:val="24"/>
          <w:szCs w:val="24"/>
          <w:lang w:val="en-US"/>
        </w:rPr>
        <w:t>八</w:t>
      </w:r>
      <w:r>
        <w:rPr>
          <w:rFonts w:hint="eastAsia" w:cs="宋体"/>
          <w:sz w:val="24"/>
          <w:szCs w:val="24"/>
        </w:rPr>
        <w:t>、</w:t>
      </w:r>
      <w:bookmarkEnd w:id="246"/>
      <w:bookmarkEnd w:id="247"/>
      <w:bookmarkEnd w:id="248"/>
      <w:bookmarkEnd w:id="249"/>
      <w:bookmarkEnd w:id="250"/>
      <w:bookmarkEnd w:id="251"/>
      <w:bookmarkEnd w:id="252"/>
      <w:bookmarkEnd w:id="253"/>
      <w:bookmarkStart w:id="272" w:name="_Toc13667915"/>
      <w:bookmarkStart w:id="273" w:name="_Toc17636322"/>
      <w:bookmarkStart w:id="274" w:name="_Toc14175956"/>
      <w:bookmarkStart w:id="275" w:name="_Toc14170011"/>
      <w:r>
        <w:rPr>
          <w:rFonts w:hint="eastAsia" w:cs="宋体"/>
          <w:sz w:val="24"/>
          <w:szCs w:val="24"/>
        </w:rPr>
        <w:t>信誉要求</w:t>
      </w:r>
      <w:bookmarkEnd w:id="254"/>
      <w:bookmarkEnd w:id="255"/>
      <w:bookmarkEnd w:id="256"/>
      <w:bookmarkEnd w:id="257"/>
      <w:bookmarkEnd w:id="258"/>
      <w:bookmarkEnd w:id="259"/>
      <w:bookmarkEnd w:id="260"/>
      <w:bookmarkEnd w:id="261"/>
      <w:bookmarkEnd w:id="262"/>
      <w:bookmarkEnd w:id="263"/>
      <w:bookmarkEnd w:id="264"/>
      <w:bookmarkEnd w:id="270"/>
      <w:bookmarkEnd w:id="271"/>
      <w:bookmarkEnd w:id="272"/>
      <w:bookmarkEnd w:id="273"/>
      <w:bookmarkEnd w:id="274"/>
      <w:bookmarkEnd w:id="275"/>
    </w:p>
    <w:p>
      <w:pPr>
        <w:spacing w:line="480" w:lineRule="auto"/>
        <w:rPr>
          <w:rFonts w:ascii="宋体" w:hAnsi="宋体" w:cs="宋体"/>
          <w:b/>
          <w:szCs w:val="21"/>
        </w:rPr>
      </w:pPr>
      <w:r>
        <w:rPr>
          <w:rFonts w:hint="eastAsia" w:ascii="宋体" w:hAnsi="宋体" w:cs="宋体"/>
          <w:b/>
          <w:szCs w:val="21"/>
        </w:rPr>
        <w:t xml:space="preserve">昆明滇池投资有限责任公司： </w:t>
      </w:r>
    </w:p>
    <w:p>
      <w:pPr>
        <w:spacing w:line="480" w:lineRule="auto"/>
        <w:ind w:firstLine="315" w:firstLineChars="150"/>
        <w:rPr>
          <w:rFonts w:ascii="宋体" w:hAnsi="宋体" w:cs="宋体"/>
          <w:szCs w:val="21"/>
        </w:rPr>
      </w:pPr>
      <w:r>
        <w:rPr>
          <w:rFonts w:hint="eastAsia" w:ascii="宋体" w:hAnsi="宋体" w:cs="宋体"/>
          <w:szCs w:val="21"/>
        </w:rPr>
        <w:t xml:space="preserve"> 我公司2018年至今</w:t>
      </w:r>
      <w:r>
        <w:rPr>
          <w:rFonts w:hint="eastAsia" w:ascii="宋体" w:hAnsi="宋体" w:cs="宋体"/>
          <w:szCs w:val="21"/>
          <w:u w:val="single"/>
        </w:rPr>
        <w:t xml:space="preserve">      </w:t>
      </w:r>
      <w:r>
        <w:rPr>
          <w:rFonts w:hint="eastAsia" w:ascii="宋体" w:hAnsi="宋体" w:cs="宋体"/>
          <w:b/>
          <w:szCs w:val="21"/>
        </w:rPr>
        <w:t>（处于或未处于）</w:t>
      </w:r>
      <w:r>
        <w:rPr>
          <w:rFonts w:hint="eastAsia" w:ascii="宋体" w:hAnsi="宋体" w:cs="宋体"/>
          <w:szCs w:val="21"/>
        </w:rPr>
        <w:t>被责令停业，投标资格被暂停或取消，财产被接管、冻结、破产状态；</w:t>
      </w:r>
      <w:r>
        <w:rPr>
          <w:rFonts w:hint="eastAsia" w:ascii="宋体" w:hAnsi="宋体" w:cs="宋体"/>
          <w:szCs w:val="21"/>
          <w:u w:val="single"/>
        </w:rPr>
        <w:t xml:space="preserve">      </w:t>
      </w:r>
      <w:r>
        <w:rPr>
          <w:rFonts w:hint="eastAsia" w:ascii="宋体" w:hAnsi="宋体" w:cs="宋体"/>
          <w:b/>
          <w:szCs w:val="21"/>
        </w:rPr>
        <w:t>（有或无）</w:t>
      </w:r>
      <w:r>
        <w:rPr>
          <w:rFonts w:hint="eastAsia" w:ascii="宋体" w:hAnsi="宋体" w:cs="宋体"/>
          <w:szCs w:val="21"/>
        </w:rPr>
        <w:t>国家禁止市场准入等情形。</w:t>
      </w:r>
    </w:p>
    <w:p>
      <w:pPr>
        <w:spacing w:line="480" w:lineRule="auto"/>
        <w:ind w:firstLine="480"/>
        <w:rPr>
          <w:rFonts w:ascii="宋体" w:hAnsi="宋体" w:cs="宋体"/>
          <w:szCs w:val="21"/>
        </w:rPr>
      </w:pPr>
      <w:r>
        <w:rPr>
          <w:rFonts w:hint="eastAsia" w:ascii="宋体" w:hAnsi="宋体" w:cs="宋体"/>
          <w:szCs w:val="21"/>
        </w:rPr>
        <w:t>我公司在2018年至今的经营活动中</w:t>
      </w:r>
      <w:r>
        <w:rPr>
          <w:rFonts w:hint="eastAsia" w:ascii="宋体" w:hAnsi="宋体" w:cs="宋体"/>
          <w:szCs w:val="21"/>
          <w:u w:val="single"/>
        </w:rPr>
        <w:t xml:space="preserve">      </w:t>
      </w:r>
      <w:r>
        <w:rPr>
          <w:rFonts w:hint="eastAsia" w:ascii="宋体" w:hAnsi="宋体" w:cs="宋体"/>
          <w:b/>
          <w:szCs w:val="21"/>
        </w:rPr>
        <w:t>（有或没有）</w:t>
      </w:r>
      <w:r>
        <w:rPr>
          <w:rFonts w:hint="eastAsia" w:ascii="宋体" w:hAnsi="宋体" w:cs="宋体"/>
          <w:szCs w:val="21"/>
        </w:rPr>
        <w:t>骗取中标和发生因重大质量事故、合同争议纠纷受到任何诉讼、仲裁、违法行为记录及有关行政处罚。</w:t>
      </w:r>
    </w:p>
    <w:p>
      <w:pPr>
        <w:spacing w:line="480" w:lineRule="auto"/>
        <w:ind w:firstLine="420" w:firstLineChars="200"/>
        <w:rPr>
          <w:rFonts w:ascii="宋体" w:hAnsi="宋体" w:cs="宋体"/>
          <w:szCs w:val="21"/>
        </w:rPr>
      </w:pPr>
      <w:r>
        <w:rPr>
          <w:rFonts w:hint="eastAsia" w:ascii="宋体" w:hAnsi="宋体" w:cs="宋体"/>
          <w:szCs w:val="21"/>
        </w:rPr>
        <w:t>如果采购人发现我公司上述承诺的情况与事实不符，一经核实，采购人可按不良信誉处以我公司半年内不得进入昆明滇池投资有限责任公司市场投标的惩罚。</w:t>
      </w:r>
    </w:p>
    <w:p>
      <w:pPr>
        <w:spacing w:line="360" w:lineRule="auto"/>
        <w:ind w:firstLine="420" w:firstLineChars="200"/>
        <w:rPr>
          <w:rFonts w:ascii="宋体" w:hAnsi="宋体" w:cs="宋体"/>
          <w:szCs w:val="21"/>
        </w:rPr>
      </w:pPr>
      <w:r>
        <w:rPr>
          <w:rFonts w:hint="eastAsia" w:ascii="宋体" w:hAnsi="宋体" w:cs="宋体"/>
          <w:szCs w:val="21"/>
        </w:rPr>
        <w:t>特此承诺！</w:t>
      </w:r>
    </w:p>
    <w:p>
      <w:pPr>
        <w:pStyle w:val="3"/>
        <w:rPr>
          <w:rFonts w:ascii="宋体" w:hAnsi="宋体" w:eastAsia="宋体" w:cs="宋体"/>
          <w:color w:val="auto"/>
          <w:sz w:val="21"/>
          <w:szCs w:val="21"/>
        </w:rPr>
      </w:pPr>
    </w:p>
    <w:p>
      <w:pPr>
        <w:spacing w:line="520" w:lineRule="exact"/>
        <w:ind w:firstLine="105" w:firstLineChars="50"/>
        <w:rPr>
          <w:rFonts w:ascii="宋体" w:hAnsi="宋体" w:cs="宋体"/>
          <w:szCs w:val="21"/>
          <w:u w:val="single"/>
        </w:rPr>
      </w:pPr>
      <w:r>
        <w:rPr>
          <w:rFonts w:hint="eastAsia" w:ascii="宋体" w:hAnsi="宋体" w:cs="宋体"/>
          <w:szCs w:val="21"/>
        </w:rPr>
        <w:t>竞谈申请人（盖公章）：</w:t>
      </w:r>
      <w:r>
        <w:rPr>
          <w:rFonts w:hint="eastAsia" w:ascii="宋体" w:hAnsi="宋体" w:cs="宋体"/>
          <w:szCs w:val="21"/>
          <w:u w:val="single"/>
        </w:rPr>
        <w:t xml:space="preserve">                  </w:t>
      </w:r>
    </w:p>
    <w:p>
      <w:pPr>
        <w:tabs>
          <w:tab w:val="left" w:pos="0"/>
        </w:tabs>
        <w:spacing w:line="500" w:lineRule="exact"/>
        <w:ind w:right="-212" w:firstLine="100"/>
        <w:rPr>
          <w:rFonts w:ascii="宋体" w:hAnsi="宋体" w:cs="宋体"/>
          <w:szCs w:val="21"/>
          <w:u w:val="single"/>
        </w:rPr>
      </w:pPr>
      <w:r>
        <w:rPr>
          <w:rFonts w:hint="eastAsia" w:ascii="宋体" w:hAnsi="宋体" w:cs="宋体"/>
          <w:szCs w:val="21"/>
        </w:rPr>
        <w:t>法定代表人或其委托代理人（签字或盖章）：</w:t>
      </w:r>
      <w:r>
        <w:rPr>
          <w:rFonts w:hint="eastAsia" w:ascii="宋体" w:hAnsi="宋体" w:cs="宋体"/>
          <w:szCs w:val="21"/>
          <w:u w:val="single"/>
        </w:rPr>
        <w:t xml:space="preserve">             </w:t>
      </w:r>
    </w:p>
    <w:p>
      <w:pPr>
        <w:pStyle w:val="24"/>
        <w:spacing w:line="600" w:lineRule="exact"/>
        <w:ind w:firstLine="105" w:firstLineChars="50"/>
        <w:rPr>
          <w:rFonts w:hAnsi="宋体" w:cs="宋体"/>
          <w:sz w:val="21"/>
          <w:szCs w:val="21"/>
          <w:u w:val="single"/>
        </w:rPr>
      </w:pPr>
      <w:r>
        <w:rPr>
          <w:rFonts w:hint="eastAsia" w:hAnsi="宋体" w:cs="宋体"/>
          <w:sz w:val="21"/>
          <w:szCs w:val="21"/>
        </w:rPr>
        <w:t>日  期：</w:t>
      </w:r>
      <w:r>
        <w:rPr>
          <w:rFonts w:hint="eastAsia" w:hAnsi="宋体" w:cs="宋体"/>
          <w:sz w:val="21"/>
          <w:szCs w:val="21"/>
          <w:u w:val="single"/>
        </w:rPr>
        <w:t xml:space="preserve">     </w:t>
      </w:r>
      <w:r>
        <w:rPr>
          <w:rFonts w:hint="eastAsia" w:hAnsi="宋体" w:cs="宋体"/>
          <w:sz w:val="21"/>
          <w:szCs w:val="21"/>
        </w:rPr>
        <w:t>年</w:t>
      </w:r>
      <w:r>
        <w:rPr>
          <w:rFonts w:hint="eastAsia" w:hAnsi="宋体" w:cs="宋体"/>
          <w:sz w:val="21"/>
          <w:szCs w:val="21"/>
          <w:u w:val="single"/>
        </w:rPr>
        <w:t xml:space="preserve">     </w:t>
      </w:r>
      <w:r>
        <w:rPr>
          <w:rFonts w:hint="eastAsia" w:hAnsi="宋体" w:cs="宋体"/>
          <w:sz w:val="21"/>
          <w:szCs w:val="21"/>
        </w:rPr>
        <w:t>月</w:t>
      </w:r>
      <w:r>
        <w:rPr>
          <w:rFonts w:hint="eastAsia" w:hAnsi="宋体" w:cs="宋体"/>
          <w:sz w:val="21"/>
          <w:szCs w:val="21"/>
          <w:u w:val="single"/>
        </w:rPr>
        <w:t xml:space="preserve">     </w:t>
      </w:r>
    </w:p>
    <w:p>
      <w:pPr>
        <w:rPr>
          <w:rFonts w:ascii="宋体" w:hAnsi="宋体" w:cs="宋体"/>
          <w:szCs w:val="21"/>
        </w:rPr>
      </w:pPr>
    </w:p>
    <w:p>
      <w:pPr>
        <w:spacing w:line="360" w:lineRule="auto"/>
        <w:ind w:firstLine="420" w:firstLineChars="200"/>
        <w:jc w:val="left"/>
        <w:rPr>
          <w:rFonts w:ascii="宋体" w:hAnsi="宋体" w:cs="宋体"/>
          <w:szCs w:val="21"/>
        </w:rPr>
      </w:pPr>
      <w:r>
        <w:rPr>
          <w:rFonts w:hint="eastAsia" w:ascii="宋体" w:hAnsi="宋体" w:cs="宋体"/>
          <w:szCs w:val="21"/>
        </w:rPr>
        <w:t>（提供“中国执行信息公开网（网址：</w:t>
      </w:r>
      <w:r>
        <w:fldChar w:fldCharType="begin"/>
      </w:r>
      <w:r>
        <w:instrText xml:space="preserve"> HYPERLINK "http://zxgk.court.gov.cn/shixin/）”列入失信被执行人名单。" </w:instrText>
      </w:r>
      <w:r>
        <w:fldChar w:fldCharType="separate"/>
      </w:r>
      <w:r>
        <w:rPr>
          <w:rFonts w:hint="eastAsia" w:ascii="宋体" w:hAnsi="宋体" w:cs="宋体"/>
          <w:szCs w:val="21"/>
        </w:rPr>
        <w:t>http://zxgk.court.gov.cn/shixin/）”未被列入失信被执行人名单，</w:t>
      </w:r>
      <w:r>
        <w:rPr>
          <w:rFonts w:hint="eastAsia" w:ascii="宋体" w:hAnsi="宋体" w:cs="宋体"/>
          <w:szCs w:val="21"/>
        </w:rPr>
        <w:fldChar w:fldCharType="end"/>
      </w:r>
      <w:r>
        <w:rPr>
          <w:rFonts w:hint="eastAsia" w:ascii="宋体" w:hAnsi="宋体" w:cs="宋体"/>
          <w:szCs w:val="21"/>
        </w:rPr>
        <w:t>网站查询记录网络截图）</w:t>
      </w:r>
    </w:p>
    <w:p>
      <w:pPr>
        <w:spacing w:line="360" w:lineRule="auto"/>
        <w:ind w:firstLine="420" w:firstLineChars="200"/>
        <w:jc w:val="left"/>
        <w:rPr>
          <w:rFonts w:ascii="宋体" w:hAnsi="宋体" w:cs="宋体"/>
          <w:szCs w:val="21"/>
        </w:rPr>
      </w:pPr>
      <w:r>
        <w:rPr>
          <w:rFonts w:hint="eastAsia" w:ascii="宋体" w:hAnsi="宋体" w:cs="宋体"/>
          <w:szCs w:val="21"/>
        </w:rPr>
        <w:br w:type="page"/>
      </w:r>
    </w:p>
    <w:p>
      <w:pPr>
        <w:pStyle w:val="5"/>
        <w:rPr>
          <w:rFonts w:cs="宋体"/>
          <w:sz w:val="24"/>
          <w:szCs w:val="24"/>
        </w:rPr>
      </w:pPr>
      <w:bookmarkStart w:id="276" w:name="_Toc6263"/>
      <w:bookmarkStart w:id="277" w:name="_Toc31426"/>
      <w:bookmarkStart w:id="278" w:name="_Toc17665191"/>
      <w:bookmarkStart w:id="279" w:name="_Toc24086"/>
      <w:bookmarkStart w:id="280" w:name="_Toc18138"/>
      <w:bookmarkStart w:id="281" w:name="_Toc19168"/>
      <w:bookmarkStart w:id="282" w:name="_Toc17663490"/>
      <w:bookmarkStart w:id="283" w:name="_Toc17637433"/>
      <w:bookmarkStart w:id="284" w:name="_Toc17664575"/>
      <w:bookmarkStart w:id="285" w:name="_Toc20903"/>
      <w:bookmarkStart w:id="286" w:name="_Toc12382"/>
      <w:bookmarkStart w:id="287" w:name="_Toc18914640"/>
      <w:bookmarkStart w:id="288" w:name="_Toc12996"/>
      <w:r>
        <w:rPr>
          <w:rFonts w:hint="eastAsia" w:cs="宋体"/>
          <w:sz w:val="24"/>
          <w:szCs w:val="24"/>
          <w:lang w:val="en-US"/>
        </w:rPr>
        <w:t>九</w:t>
      </w:r>
      <w:r>
        <w:rPr>
          <w:rFonts w:hint="eastAsia" w:cs="宋体"/>
          <w:sz w:val="24"/>
          <w:szCs w:val="24"/>
        </w:rPr>
        <w:t>、类似业绩</w:t>
      </w:r>
      <w:bookmarkEnd w:id="276"/>
      <w:bookmarkEnd w:id="277"/>
      <w:bookmarkEnd w:id="278"/>
      <w:bookmarkEnd w:id="279"/>
      <w:bookmarkEnd w:id="280"/>
      <w:bookmarkEnd w:id="281"/>
      <w:bookmarkEnd w:id="282"/>
      <w:bookmarkEnd w:id="283"/>
      <w:bookmarkEnd w:id="284"/>
      <w:bookmarkEnd w:id="285"/>
      <w:bookmarkEnd w:id="286"/>
      <w:bookmarkEnd w:id="287"/>
      <w:bookmarkEnd w:id="288"/>
    </w:p>
    <w:tbl>
      <w:tblPr>
        <w:tblStyle w:val="45"/>
        <w:tblW w:w="10577"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296"/>
        <w:gridCol w:w="2135"/>
        <w:gridCol w:w="2075"/>
        <w:gridCol w:w="2289"/>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64" w:type="dxa"/>
            <w:vAlign w:val="center"/>
          </w:tcPr>
          <w:p>
            <w:pPr>
              <w:jc w:val="center"/>
              <w:rPr>
                <w:rFonts w:ascii="宋体" w:hAnsi="宋体" w:cs="宋体"/>
                <w:szCs w:val="21"/>
              </w:rPr>
            </w:pPr>
            <w:r>
              <w:rPr>
                <w:rFonts w:hint="eastAsia" w:ascii="宋体" w:hAnsi="宋体" w:cs="宋体"/>
                <w:szCs w:val="21"/>
              </w:rPr>
              <w:t>序号</w:t>
            </w:r>
          </w:p>
        </w:tc>
        <w:tc>
          <w:tcPr>
            <w:tcW w:w="1296" w:type="dxa"/>
            <w:vAlign w:val="center"/>
          </w:tcPr>
          <w:p>
            <w:pPr>
              <w:jc w:val="center"/>
              <w:rPr>
                <w:rFonts w:ascii="宋体" w:hAnsi="宋体" w:cs="宋体"/>
                <w:szCs w:val="21"/>
              </w:rPr>
            </w:pPr>
            <w:r>
              <w:rPr>
                <w:rFonts w:hint="eastAsia" w:ascii="宋体" w:hAnsi="宋体" w:cs="宋体"/>
                <w:szCs w:val="21"/>
              </w:rPr>
              <w:t>项目名称</w:t>
            </w:r>
          </w:p>
        </w:tc>
        <w:tc>
          <w:tcPr>
            <w:tcW w:w="2135" w:type="dxa"/>
            <w:vAlign w:val="center"/>
          </w:tcPr>
          <w:p>
            <w:pPr>
              <w:jc w:val="center"/>
              <w:rPr>
                <w:rFonts w:ascii="宋体" w:hAnsi="宋体" w:cs="宋体"/>
                <w:szCs w:val="21"/>
              </w:rPr>
            </w:pPr>
            <w:r>
              <w:rPr>
                <w:rFonts w:hint="eastAsia" w:ascii="宋体" w:hAnsi="宋体" w:cs="宋体"/>
                <w:szCs w:val="21"/>
              </w:rPr>
              <w:t>服务单位</w:t>
            </w:r>
          </w:p>
          <w:p>
            <w:pPr>
              <w:jc w:val="center"/>
              <w:rPr>
                <w:rFonts w:ascii="宋体" w:hAnsi="宋体" w:cs="宋体"/>
                <w:szCs w:val="21"/>
              </w:rPr>
            </w:pPr>
            <w:r>
              <w:rPr>
                <w:rFonts w:hint="eastAsia" w:ascii="宋体" w:hAnsi="宋体" w:cs="宋体"/>
                <w:szCs w:val="21"/>
              </w:rPr>
              <w:t>名称</w:t>
            </w:r>
          </w:p>
        </w:tc>
        <w:tc>
          <w:tcPr>
            <w:tcW w:w="2075" w:type="dxa"/>
            <w:vAlign w:val="center"/>
          </w:tcPr>
          <w:p>
            <w:pPr>
              <w:jc w:val="center"/>
              <w:rPr>
                <w:rFonts w:ascii="宋体" w:hAnsi="宋体" w:cs="宋体"/>
                <w:szCs w:val="21"/>
              </w:rPr>
            </w:pPr>
            <w:r>
              <w:rPr>
                <w:rFonts w:hint="eastAsia" w:ascii="宋体" w:hAnsi="宋体" w:cs="宋体"/>
                <w:szCs w:val="21"/>
              </w:rPr>
              <w:t>合同金额</w:t>
            </w:r>
          </w:p>
          <w:p>
            <w:pPr>
              <w:jc w:val="center"/>
              <w:rPr>
                <w:rFonts w:ascii="宋体" w:hAnsi="宋体" w:cs="宋体"/>
                <w:szCs w:val="21"/>
              </w:rPr>
            </w:pPr>
            <w:r>
              <w:rPr>
                <w:rFonts w:hint="eastAsia" w:ascii="宋体" w:hAnsi="宋体" w:cs="宋体"/>
                <w:szCs w:val="21"/>
              </w:rPr>
              <w:t>（万元）</w:t>
            </w:r>
          </w:p>
        </w:tc>
        <w:tc>
          <w:tcPr>
            <w:tcW w:w="2289" w:type="dxa"/>
            <w:vAlign w:val="center"/>
          </w:tcPr>
          <w:p>
            <w:pPr>
              <w:jc w:val="center"/>
              <w:rPr>
                <w:rFonts w:ascii="宋体" w:hAnsi="宋体" w:cs="宋体"/>
                <w:szCs w:val="21"/>
              </w:rPr>
            </w:pPr>
            <w:r>
              <w:rPr>
                <w:rFonts w:hint="eastAsia" w:ascii="宋体" w:hAnsi="宋体" w:cs="宋体"/>
                <w:szCs w:val="21"/>
              </w:rPr>
              <w:t>服务内容简介</w:t>
            </w:r>
          </w:p>
        </w:tc>
        <w:tc>
          <w:tcPr>
            <w:tcW w:w="1918" w:type="dxa"/>
            <w:vAlign w:val="center"/>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64" w:type="dxa"/>
            <w:vAlign w:val="center"/>
          </w:tcPr>
          <w:p>
            <w:pPr>
              <w:rPr>
                <w:rFonts w:ascii="宋体" w:hAnsi="宋体" w:cs="宋体"/>
                <w:szCs w:val="21"/>
              </w:rPr>
            </w:pPr>
          </w:p>
        </w:tc>
        <w:tc>
          <w:tcPr>
            <w:tcW w:w="1296" w:type="dxa"/>
            <w:vAlign w:val="center"/>
          </w:tcPr>
          <w:p>
            <w:pPr>
              <w:rPr>
                <w:rFonts w:ascii="宋体" w:hAnsi="宋体" w:cs="宋体"/>
                <w:szCs w:val="21"/>
              </w:rPr>
            </w:pPr>
          </w:p>
        </w:tc>
        <w:tc>
          <w:tcPr>
            <w:tcW w:w="2135" w:type="dxa"/>
            <w:vAlign w:val="center"/>
          </w:tcPr>
          <w:p>
            <w:pPr>
              <w:rPr>
                <w:rFonts w:ascii="宋体" w:hAnsi="宋体" w:cs="宋体"/>
                <w:szCs w:val="21"/>
              </w:rPr>
            </w:pPr>
          </w:p>
        </w:tc>
        <w:tc>
          <w:tcPr>
            <w:tcW w:w="2075" w:type="dxa"/>
            <w:vAlign w:val="center"/>
          </w:tcPr>
          <w:p>
            <w:pPr>
              <w:rPr>
                <w:rFonts w:ascii="宋体" w:hAnsi="宋体" w:cs="宋体"/>
                <w:szCs w:val="21"/>
              </w:rPr>
            </w:pPr>
          </w:p>
        </w:tc>
        <w:tc>
          <w:tcPr>
            <w:tcW w:w="2289" w:type="dxa"/>
            <w:vAlign w:val="center"/>
          </w:tcPr>
          <w:p>
            <w:pPr>
              <w:rPr>
                <w:rFonts w:ascii="宋体" w:hAnsi="宋体" w:cs="宋体"/>
                <w:szCs w:val="21"/>
              </w:rPr>
            </w:pPr>
          </w:p>
        </w:tc>
        <w:tc>
          <w:tcPr>
            <w:tcW w:w="1918"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64" w:type="dxa"/>
            <w:vAlign w:val="center"/>
          </w:tcPr>
          <w:p>
            <w:pPr>
              <w:rPr>
                <w:rFonts w:ascii="宋体" w:hAnsi="宋体" w:cs="宋体"/>
                <w:szCs w:val="21"/>
              </w:rPr>
            </w:pPr>
          </w:p>
        </w:tc>
        <w:tc>
          <w:tcPr>
            <w:tcW w:w="1296" w:type="dxa"/>
            <w:vAlign w:val="center"/>
          </w:tcPr>
          <w:p>
            <w:pPr>
              <w:rPr>
                <w:rFonts w:ascii="宋体" w:hAnsi="宋体" w:cs="宋体"/>
                <w:szCs w:val="21"/>
              </w:rPr>
            </w:pPr>
          </w:p>
        </w:tc>
        <w:tc>
          <w:tcPr>
            <w:tcW w:w="2135" w:type="dxa"/>
            <w:vAlign w:val="center"/>
          </w:tcPr>
          <w:p>
            <w:pPr>
              <w:rPr>
                <w:rFonts w:ascii="宋体" w:hAnsi="宋体" w:cs="宋体"/>
                <w:szCs w:val="21"/>
              </w:rPr>
            </w:pPr>
          </w:p>
        </w:tc>
        <w:tc>
          <w:tcPr>
            <w:tcW w:w="2075" w:type="dxa"/>
            <w:vAlign w:val="center"/>
          </w:tcPr>
          <w:p>
            <w:pPr>
              <w:rPr>
                <w:rFonts w:ascii="宋体" w:hAnsi="宋体" w:cs="宋体"/>
                <w:szCs w:val="21"/>
              </w:rPr>
            </w:pPr>
          </w:p>
        </w:tc>
        <w:tc>
          <w:tcPr>
            <w:tcW w:w="2289" w:type="dxa"/>
            <w:vAlign w:val="center"/>
          </w:tcPr>
          <w:p>
            <w:pPr>
              <w:rPr>
                <w:rFonts w:ascii="宋体" w:hAnsi="宋体" w:cs="宋体"/>
                <w:szCs w:val="21"/>
              </w:rPr>
            </w:pPr>
          </w:p>
        </w:tc>
        <w:tc>
          <w:tcPr>
            <w:tcW w:w="1918"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64" w:type="dxa"/>
            <w:vAlign w:val="center"/>
          </w:tcPr>
          <w:p>
            <w:pPr>
              <w:rPr>
                <w:rFonts w:ascii="宋体" w:hAnsi="宋体" w:cs="宋体"/>
                <w:szCs w:val="21"/>
              </w:rPr>
            </w:pPr>
          </w:p>
        </w:tc>
        <w:tc>
          <w:tcPr>
            <w:tcW w:w="1296" w:type="dxa"/>
            <w:vAlign w:val="center"/>
          </w:tcPr>
          <w:p>
            <w:pPr>
              <w:rPr>
                <w:rFonts w:ascii="宋体" w:hAnsi="宋体" w:cs="宋体"/>
                <w:szCs w:val="21"/>
              </w:rPr>
            </w:pPr>
          </w:p>
        </w:tc>
        <w:tc>
          <w:tcPr>
            <w:tcW w:w="2135" w:type="dxa"/>
            <w:vAlign w:val="center"/>
          </w:tcPr>
          <w:p>
            <w:pPr>
              <w:rPr>
                <w:rFonts w:ascii="宋体" w:hAnsi="宋体" w:cs="宋体"/>
                <w:szCs w:val="21"/>
              </w:rPr>
            </w:pPr>
          </w:p>
        </w:tc>
        <w:tc>
          <w:tcPr>
            <w:tcW w:w="2075" w:type="dxa"/>
            <w:vAlign w:val="center"/>
          </w:tcPr>
          <w:p>
            <w:pPr>
              <w:rPr>
                <w:rFonts w:ascii="宋体" w:hAnsi="宋体" w:cs="宋体"/>
                <w:szCs w:val="21"/>
              </w:rPr>
            </w:pPr>
          </w:p>
        </w:tc>
        <w:tc>
          <w:tcPr>
            <w:tcW w:w="2289" w:type="dxa"/>
            <w:vAlign w:val="center"/>
          </w:tcPr>
          <w:p>
            <w:pPr>
              <w:rPr>
                <w:rFonts w:ascii="宋体" w:hAnsi="宋体" w:cs="宋体"/>
                <w:szCs w:val="21"/>
              </w:rPr>
            </w:pPr>
          </w:p>
        </w:tc>
        <w:tc>
          <w:tcPr>
            <w:tcW w:w="1918"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64" w:type="dxa"/>
            <w:vAlign w:val="center"/>
          </w:tcPr>
          <w:p>
            <w:pPr>
              <w:rPr>
                <w:rFonts w:ascii="宋体" w:hAnsi="宋体" w:cs="宋体"/>
                <w:szCs w:val="21"/>
              </w:rPr>
            </w:pPr>
          </w:p>
        </w:tc>
        <w:tc>
          <w:tcPr>
            <w:tcW w:w="1296" w:type="dxa"/>
            <w:vAlign w:val="center"/>
          </w:tcPr>
          <w:p>
            <w:pPr>
              <w:rPr>
                <w:rFonts w:ascii="宋体" w:hAnsi="宋体" w:cs="宋体"/>
                <w:szCs w:val="21"/>
              </w:rPr>
            </w:pPr>
          </w:p>
        </w:tc>
        <w:tc>
          <w:tcPr>
            <w:tcW w:w="2135" w:type="dxa"/>
            <w:vAlign w:val="center"/>
          </w:tcPr>
          <w:p>
            <w:pPr>
              <w:rPr>
                <w:rFonts w:ascii="宋体" w:hAnsi="宋体" w:cs="宋体"/>
                <w:szCs w:val="21"/>
              </w:rPr>
            </w:pPr>
          </w:p>
        </w:tc>
        <w:tc>
          <w:tcPr>
            <w:tcW w:w="2075" w:type="dxa"/>
            <w:vAlign w:val="center"/>
          </w:tcPr>
          <w:p>
            <w:pPr>
              <w:rPr>
                <w:rFonts w:ascii="宋体" w:hAnsi="宋体" w:cs="宋体"/>
                <w:szCs w:val="21"/>
              </w:rPr>
            </w:pPr>
          </w:p>
        </w:tc>
        <w:tc>
          <w:tcPr>
            <w:tcW w:w="2289" w:type="dxa"/>
            <w:vAlign w:val="center"/>
          </w:tcPr>
          <w:p>
            <w:pPr>
              <w:rPr>
                <w:rFonts w:ascii="宋体" w:hAnsi="宋体" w:cs="宋体"/>
                <w:szCs w:val="21"/>
              </w:rPr>
            </w:pPr>
          </w:p>
        </w:tc>
        <w:tc>
          <w:tcPr>
            <w:tcW w:w="1918"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64" w:type="dxa"/>
            <w:vAlign w:val="center"/>
          </w:tcPr>
          <w:p>
            <w:pPr>
              <w:rPr>
                <w:rFonts w:ascii="宋体" w:hAnsi="宋体" w:cs="宋体"/>
                <w:szCs w:val="21"/>
              </w:rPr>
            </w:pPr>
          </w:p>
        </w:tc>
        <w:tc>
          <w:tcPr>
            <w:tcW w:w="1296" w:type="dxa"/>
            <w:vAlign w:val="center"/>
          </w:tcPr>
          <w:p>
            <w:pPr>
              <w:rPr>
                <w:rFonts w:ascii="宋体" w:hAnsi="宋体" w:cs="宋体"/>
                <w:szCs w:val="21"/>
              </w:rPr>
            </w:pPr>
          </w:p>
        </w:tc>
        <w:tc>
          <w:tcPr>
            <w:tcW w:w="2135" w:type="dxa"/>
            <w:vAlign w:val="center"/>
          </w:tcPr>
          <w:p>
            <w:pPr>
              <w:rPr>
                <w:rFonts w:ascii="宋体" w:hAnsi="宋体" w:cs="宋体"/>
                <w:szCs w:val="21"/>
              </w:rPr>
            </w:pPr>
          </w:p>
        </w:tc>
        <w:tc>
          <w:tcPr>
            <w:tcW w:w="2075" w:type="dxa"/>
            <w:vAlign w:val="center"/>
          </w:tcPr>
          <w:p>
            <w:pPr>
              <w:rPr>
                <w:rFonts w:ascii="宋体" w:hAnsi="宋体" w:cs="宋体"/>
                <w:szCs w:val="21"/>
              </w:rPr>
            </w:pPr>
          </w:p>
        </w:tc>
        <w:tc>
          <w:tcPr>
            <w:tcW w:w="2289" w:type="dxa"/>
            <w:vAlign w:val="center"/>
          </w:tcPr>
          <w:p>
            <w:pPr>
              <w:rPr>
                <w:rFonts w:ascii="宋体" w:hAnsi="宋体" w:cs="宋体"/>
                <w:szCs w:val="21"/>
              </w:rPr>
            </w:pPr>
          </w:p>
        </w:tc>
        <w:tc>
          <w:tcPr>
            <w:tcW w:w="1918"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64" w:type="dxa"/>
            <w:vAlign w:val="center"/>
          </w:tcPr>
          <w:p>
            <w:pPr>
              <w:rPr>
                <w:rFonts w:ascii="宋体" w:hAnsi="宋体" w:cs="宋体"/>
                <w:szCs w:val="21"/>
              </w:rPr>
            </w:pPr>
          </w:p>
        </w:tc>
        <w:tc>
          <w:tcPr>
            <w:tcW w:w="1296" w:type="dxa"/>
            <w:vAlign w:val="center"/>
          </w:tcPr>
          <w:p>
            <w:pPr>
              <w:rPr>
                <w:rFonts w:ascii="宋体" w:hAnsi="宋体" w:cs="宋体"/>
                <w:szCs w:val="21"/>
              </w:rPr>
            </w:pPr>
          </w:p>
        </w:tc>
        <w:tc>
          <w:tcPr>
            <w:tcW w:w="2135" w:type="dxa"/>
            <w:vAlign w:val="center"/>
          </w:tcPr>
          <w:p>
            <w:pPr>
              <w:rPr>
                <w:rFonts w:ascii="宋体" w:hAnsi="宋体" w:cs="宋体"/>
                <w:szCs w:val="21"/>
              </w:rPr>
            </w:pPr>
          </w:p>
        </w:tc>
        <w:tc>
          <w:tcPr>
            <w:tcW w:w="2075" w:type="dxa"/>
            <w:vAlign w:val="center"/>
          </w:tcPr>
          <w:p>
            <w:pPr>
              <w:rPr>
                <w:rFonts w:ascii="宋体" w:hAnsi="宋体" w:cs="宋体"/>
                <w:szCs w:val="21"/>
              </w:rPr>
            </w:pPr>
          </w:p>
        </w:tc>
        <w:tc>
          <w:tcPr>
            <w:tcW w:w="2289" w:type="dxa"/>
            <w:vAlign w:val="center"/>
          </w:tcPr>
          <w:p>
            <w:pPr>
              <w:rPr>
                <w:rFonts w:ascii="宋体" w:hAnsi="宋体" w:cs="宋体"/>
                <w:szCs w:val="21"/>
              </w:rPr>
            </w:pPr>
          </w:p>
        </w:tc>
        <w:tc>
          <w:tcPr>
            <w:tcW w:w="1918" w:type="dxa"/>
            <w:vAlign w:val="center"/>
          </w:tcPr>
          <w:p>
            <w:pPr>
              <w:rPr>
                <w:rFonts w:ascii="宋体" w:hAnsi="宋体" w:cs="宋体"/>
                <w:szCs w:val="21"/>
              </w:rPr>
            </w:pPr>
          </w:p>
        </w:tc>
      </w:tr>
    </w:tbl>
    <w:p>
      <w:pPr>
        <w:widowControl/>
        <w:jc w:val="left"/>
        <w:rPr>
          <w:rFonts w:ascii="宋体" w:hAnsi="宋体" w:cs="宋体"/>
          <w:sz w:val="24"/>
        </w:rPr>
      </w:pPr>
    </w:p>
    <w:p>
      <w:pPr>
        <w:widowControl/>
        <w:jc w:val="left"/>
        <w:rPr>
          <w:rFonts w:ascii="宋体" w:hAnsi="宋体" w:cs="宋体"/>
          <w:szCs w:val="21"/>
          <w:lang w:val="hr-HR"/>
        </w:rPr>
      </w:pPr>
      <w:r>
        <w:rPr>
          <w:rFonts w:hint="eastAsia" w:ascii="宋体" w:hAnsi="宋体" w:cs="宋体"/>
          <w:szCs w:val="21"/>
        </w:rPr>
        <w:t>注：提供业绩相关证明材料复印件</w:t>
      </w:r>
      <w:r>
        <w:rPr>
          <w:rFonts w:hint="eastAsia" w:ascii="宋体" w:hAnsi="宋体" w:cs="宋体"/>
          <w:szCs w:val="21"/>
          <w:lang w:val="hr-HR"/>
        </w:rPr>
        <w:t>。</w:t>
      </w:r>
    </w:p>
    <w:p>
      <w:pPr>
        <w:widowControl/>
        <w:jc w:val="left"/>
        <w:rPr>
          <w:rFonts w:ascii="宋体" w:hAnsi="宋体" w:cs="宋体"/>
          <w:sz w:val="24"/>
        </w:rPr>
      </w:pPr>
      <w:r>
        <w:rPr>
          <w:rFonts w:hint="eastAsia" w:ascii="宋体" w:hAnsi="宋体" w:cs="宋体"/>
          <w:sz w:val="24"/>
        </w:rPr>
        <w:br w:type="page"/>
      </w:r>
    </w:p>
    <w:p>
      <w:pPr>
        <w:pStyle w:val="5"/>
        <w:rPr>
          <w:rFonts w:cs="宋体"/>
          <w:sz w:val="24"/>
          <w:szCs w:val="24"/>
        </w:rPr>
      </w:pPr>
      <w:bookmarkStart w:id="289" w:name="_Toc9743"/>
      <w:bookmarkStart w:id="290" w:name="_Toc18889"/>
      <w:bookmarkStart w:id="291" w:name="_Toc1566"/>
      <w:bookmarkStart w:id="292" w:name="_Toc13804"/>
      <w:bookmarkStart w:id="293" w:name="_Toc16232"/>
      <w:r>
        <w:rPr>
          <w:rFonts w:hint="eastAsia" w:cs="宋体"/>
          <w:sz w:val="24"/>
          <w:szCs w:val="24"/>
          <w:lang w:val="en-US"/>
        </w:rPr>
        <w:t>十、</w:t>
      </w:r>
      <w:r>
        <w:rPr>
          <w:rFonts w:hint="eastAsia" w:cs="宋体"/>
          <w:sz w:val="24"/>
          <w:szCs w:val="24"/>
        </w:rPr>
        <w:t>廉洁承诺书</w:t>
      </w:r>
      <w:bookmarkEnd w:id="289"/>
      <w:bookmarkEnd w:id="290"/>
      <w:bookmarkEnd w:id="291"/>
      <w:bookmarkEnd w:id="292"/>
      <w:bookmarkEnd w:id="293"/>
    </w:p>
    <w:p>
      <w:pPr>
        <w:pStyle w:val="2"/>
        <w:rPr>
          <w:rFonts w:ascii="宋体" w:hAnsi="宋体" w:cs="宋体"/>
        </w:rPr>
      </w:pPr>
    </w:p>
    <w:p>
      <w:pPr>
        <w:spacing w:line="360" w:lineRule="auto"/>
        <w:ind w:firstLine="420" w:firstLineChars="200"/>
        <w:rPr>
          <w:rFonts w:ascii="宋体" w:hAnsi="宋体" w:cs="宋体"/>
        </w:rPr>
      </w:pPr>
      <w:r>
        <w:rPr>
          <w:rFonts w:hint="eastAsia" w:ascii="宋体" w:hAnsi="宋体" w:cs="宋体"/>
        </w:rPr>
        <w:t>本企业参与</w:t>
      </w:r>
      <w:r>
        <w:rPr>
          <w:rFonts w:hint="eastAsia" w:ascii="宋体" w:hAnsi="宋体" w:cs="宋体"/>
          <w:u w:val="single"/>
        </w:rPr>
        <w:t xml:space="preserve">                          </w:t>
      </w:r>
      <w:r>
        <w:rPr>
          <w:rFonts w:hint="eastAsia" w:ascii="宋体" w:hAnsi="宋体" w:cs="宋体"/>
        </w:rPr>
        <w:t>项目的竞谈申请人，现作如下承诺：</w:t>
      </w:r>
    </w:p>
    <w:p>
      <w:pPr>
        <w:spacing w:line="360" w:lineRule="auto"/>
        <w:ind w:firstLine="420" w:firstLineChars="200"/>
        <w:rPr>
          <w:rFonts w:ascii="宋体" w:hAnsi="宋体" w:cs="宋体"/>
        </w:rPr>
      </w:pPr>
      <w:r>
        <w:rPr>
          <w:rFonts w:hint="eastAsia" w:ascii="宋体" w:hAnsi="宋体" w:cs="宋体"/>
        </w:rPr>
        <w:t>1、所提供的一切材料都是真实、有效、合法的。</w:t>
      </w:r>
    </w:p>
    <w:p>
      <w:pPr>
        <w:spacing w:line="360" w:lineRule="auto"/>
        <w:ind w:firstLine="420" w:firstLineChars="200"/>
        <w:rPr>
          <w:rFonts w:ascii="宋体" w:hAnsi="宋体" w:cs="宋体"/>
        </w:rPr>
      </w:pPr>
      <w:r>
        <w:rPr>
          <w:rFonts w:hint="eastAsia" w:ascii="宋体" w:hAnsi="宋体" w:cs="宋体"/>
        </w:rPr>
        <w:t>2、不与其他竞谈申请人串通投标，不损害采购人或其他竞谈申请人的合法权益。</w:t>
      </w:r>
    </w:p>
    <w:p>
      <w:pPr>
        <w:spacing w:line="360" w:lineRule="auto"/>
        <w:ind w:firstLine="420" w:firstLineChars="200"/>
        <w:rPr>
          <w:rFonts w:ascii="宋体" w:hAnsi="宋体" w:cs="宋体"/>
        </w:rPr>
      </w:pPr>
      <w:r>
        <w:rPr>
          <w:rFonts w:hint="eastAsia" w:ascii="宋体" w:hAnsi="宋体" w:cs="宋体"/>
        </w:rPr>
        <w:t>3、不转让、出租、出借资质证书、人员岗位证书或以其他方式允许他人以本企业名义投标。</w:t>
      </w:r>
    </w:p>
    <w:p>
      <w:pPr>
        <w:spacing w:line="360" w:lineRule="auto"/>
        <w:ind w:firstLine="420" w:firstLineChars="200"/>
        <w:rPr>
          <w:rFonts w:ascii="宋体" w:hAnsi="宋体" w:cs="宋体"/>
        </w:rPr>
      </w:pPr>
      <w:r>
        <w:rPr>
          <w:rFonts w:hint="eastAsia" w:ascii="宋体" w:hAnsi="宋体" w:cs="宋体"/>
        </w:rPr>
        <w:t>4、不与采购人或采购代理机构串通投标，损害国家利益、社会公共利益或者他人的合法权益。</w:t>
      </w:r>
    </w:p>
    <w:p>
      <w:pPr>
        <w:spacing w:line="360" w:lineRule="auto"/>
        <w:ind w:firstLine="420" w:firstLineChars="200"/>
        <w:rPr>
          <w:rFonts w:ascii="宋体" w:hAnsi="宋体" w:cs="宋体"/>
        </w:rPr>
      </w:pPr>
      <w:r>
        <w:rPr>
          <w:rFonts w:hint="eastAsia" w:ascii="宋体" w:hAnsi="宋体" w:cs="宋体"/>
        </w:rPr>
        <w:t>5、不向采购人、评审小组成员、监督人员行贿。</w:t>
      </w:r>
    </w:p>
    <w:p>
      <w:pPr>
        <w:spacing w:line="360" w:lineRule="auto"/>
        <w:ind w:firstLine="420" w:firstLineChars="200"/>
        <w:rPr>
          <w:rFonts w:ascii="宋体" w:hAnsi="宋体" w:cs="宋体"/>
        </w:rPr>
      </w:pPr>
      <w:r>
        <w:rPr>
          <w:rFonts w:hint="eastAsia" w:ascii="宋体" w:hAnsi="宋体" w:cs="宋体"/>
        </w:rPr>
        <w:t>6、不扰乱昆明市招标投标活动正常秩序。</w:t>
      </w:r>
    </w:p>
    <w:p>
      <w:pPr>
        <w:spacing w:line="360" w:lineRule="auto"/>
        <w:ind w:firstLine="420" w:firstLineChars="200"/>
        <w:rPr>
          <w:rFonts w:ascii="宋体" w:hAnsi="宋体" w:cs="宋体"/>
        </w:rPr>
      </w:pPr>
      <w:r>
        <w:rPr>
          <w:rFonts w:hint="eastAsia" w:ascii="宋体" w:hAnsi="宋体" w:cs="宋体"/>
        </w:rPr>
        <w:t>7、不进行虚假恶意投诉。</w:t>
      </w:r>
    </w:p>
    <w:p>
      <w:pPr>
        <w:spacing w:line="360" w:lineRule="auto"/>
        <w:ind w:firstLine="420" w:firstLineChars="200"/>
        <w:rPr>
          <w:rFonts w:ascii="宋体" w:hAnsi="宋体" w:cs="宋体"/>
        </w:rPr>
      </w:pPr>
      <w:r>
        <w:rPr>
          <w:rFonts w:hint="eastAsia" w:ascii="宋体" w:hAnsi="宋体" w:cs="宋体"/>
        </w:rPr>
        <w:t>8、因违反法律、法规、规章被查处的，不干预案件查处。</w:t>
      </w:r>
    </w:p>
    <w:p>
      <w:pPr>
        <w:spacing w:line="360" w:lineRule="auto"/>
        <w:ind w:firstLine="420" w:firstLineChars="200"/>
        <w:rPr>
          <w:rFonts w:ascii="宋体" w:hAnsi="宋体" w:cs="宋体"/>
        </w:rPr>
      </w:pPr>
      <w:r>
        <w:rPr>
          <w:rFonts w:hint="eastAsia" w:ascii="宋体" w:hAnsi="宋体" w:cs="宋体"/>
        </w:rPr>
        <w:t>如出现上述行为，本竞谈申请人自愿承担相关责任，接受招标投标监督管理部门、纪检监察部门或司法机关调查处理。给采购人造成损失的，依法承担赔偿责任。</w:t>
      </w:r>
    </w:p>
    <w:p>
      <w:pPr>
        <w:pStyle w:val="3"/>
        <w:rPr>
          <w:rFonts w:ascii="宋体" w:hAnsi="宋体" w:eastAsia="宋体" w:cs="宋体"/>
          <w:color w:val="auto"/>
          <w:sz w:val="21"/>
          <w:szCs w:val="21"/>
          <w:lang w:val="hr-HR"/>
        </w:rPr>
      </w:pPr>
    </w:p>
    <w:p>
      <w:pPr>
        <w:spacing w:line="520" w:lineRule="exact"/>
        <w:rPr>
          <w:rFonts w:ascii="宋体" w:hAnsi="宋体" w:cs="宋体"/>
          <w:szCs w:val="21"/>
          <w:u w:val="single"/>
        </w:rPr>
      </w:pPr>
      <w:r>
        <w:rPr>
          <w:rFonts w:hint="eastAsia" w:ascii="宋体" w:hAnsi="宋体" w:cs="宋体"/>
          <w:szCs w:val="21"/>
        </w:rPr>
        <w:t>竞谈申请人（盖公章）：</w:t>
      </w:r>
      <w:r>
        <w:rPr>
          <w:rFonts w:hint="eastAsia" w:ascii="宋体" w:hAnsi="宋体" w:cs="宋体"/>
          <w:szCs w:val="21"/>
          <w:u w:val="single"/>
        </w:rPr>
        <w:t xml:space="preserve">                  </w:t>
      </w:r>
    </w:p>
    <w:p>
      <w:pPr>
        <w:tabs>
          <w:tab w:val="left" w:pos="0"/>
        </w:tabs>
        <w:spacing w:line="500" w:lineRule="exact"/>
        <w:ind w:right="-212"/>
        <w:rPr>
          <w:rFonts w:ascii="宋体" w:hAnsi="宋体" w:cs="宋体"/>
          <w:szCs w:val="21"/>
          <w:u w:val="single"/>
        </w:rPr>
      </w:pPr>
      <w:r>
        <w:rPr>
          <w:rFonts w:hint="eastAsia" w:ascii="宋体" w:hAnsi="宋体" w:cs="宋体"/>
          <w:szCs w:val="21"/>
        </w:rPr>
        <w:t>法定代表人或其委托代理人（签字或盖章）：</w:t>
      </w:r>
      <w:r>
        <w:rPr>
          <w:rFonts w:hint="eastAsia" w:ascii="宋体" w:hAnsi="宋体" w:cs="宋体"/>
          <w:szCs w:val="21"/>
          <w:u w:val="single"/>
        </w:rPr>
        <w:t xml:space="preserve">             </w:t>
      </w:r>
    </w:p>
    <w:p>
      <w:pPr>
        <w:pStyle w:val="24"/>
        <w:spacing w:line="600" w:lineRule="exact"/>
        <w:rPr>
          <w:rFonts w:hAnsi="宋体" w:cs="宋体"/>
          <w:sz w:val="21"/>
          <w:szCs w:val="21"/>
          <w:u w:val="single"/>
        </w:rPr>
      </w:pPr>
      <w:r>
        <w:rPr>
          <w:rFonts w:hint="eastAsia" w:hAnsi="宋体" w:cs="宋体"/>
          <w:sz w:val="21"/>
          <w:szCs w:val="21"/>
        </w:rPr>
        <w:t>日  期：</w:t>
      </w:r>
      <w:r>
        <w:rPr>
          <w:rFonts w:hint="eastAsia" w:hAnsi="宋体" w:cs="宋体"/>
          <w:sz w:val="21"/>
          <w:szCs w:val="21"/>
          <w:u w:val="single"/>
        </w:rPr>
        <w:t xml:space="preserve">     </w:t>
      </w:r>
      <w:r>
        <w:rPr>
          <w:rFonts w:hint="eastAsia" w:hAnsi="宋体" w:cs="宋体"/>
          <w:sz w:val="21"/>
          <w:szCs w:val="21"/>
        </w:rPr>
        <w:t>年</w:t>
      </w:r>
      <w:r>
        <w:rPr>
          <w:rFonts w:hint="eastAsia" w:hAnsi="宋体" w:cs="宋体"/>
          <w:sz w:val="21"/>
          <w:szCs w:val="21"/>
          <w:u w:val="single"/>
        </w:rPr>
        <w:t xml:space="preserve">     </w:t>
      </w:r>
      <w:r>
        <w:rPr>
          <w:rFonts w:hint="eastAsia" w:hAnsi="宋体" w:cs="宋体"/>
          <w:sz w:val="21"/>
          <w:szCs w:val="21"/>
        </w:rPr>
        <w:t>月</w:t>
      </w:r>
      <w:r>
        <w:rPr>
          <w:rFonts w:hint="eastAsia" w:hAnsi="宋体" w:cs="宋体"/>
          <w:sz w:val="21"/>
          <w:szCs w:val="21"/>
          <w:u w:val="single"/>
        </w:rPr>
        <w:t xml:space="preserve">     </w:t>
      </w:r>
    </w:p>
    <w:p>
      <w:pPr>
        <w:rPr>
          <w:rFonts w:ascii="宋体" w:hAnsi="宋体" w:cs="宋体"/>
          <w:szCs w:val="21"/>
          <w:u w:val="single"/>
        </w:rPr>
      </w:pPr>
      <w:r>
        <w:rPr>
          <w:rFonts w:hint="eastAsia" w:ascii="宋体" w:hAnsi="宋体" w:cs="宋体"/>
          <w:szCs w:val="21"/>
          <w:u w:val="single"/>
        </w:rPr>
        <w:br w:type="page"/>
      </w:r>
    </w:p>
    <w:p>
      <w:pPr>
        <w:jc w:val="center"/>
        <w:rPr>
          <w:rFonts w:ascii="宋体" w:hAnsi="宋体" w:cs="宋体"/>
          <w:sz w:val="24"/>
          <w:u w:val="single"/>
        </w:rPr>
      </w:pPr>
    </w:p>
    <w:p>
      <w:pPr>
        <w:jc w:val="center"/>
        <w:rPr>
          <w:rFonts w:ascii="宋体" w:hAnsi="宋体" w:cs="宋体"/>
          <w:sz w:val="28"/>
          <w:szCs w:val="28"/>
        </w:rPr>
      </w:pPr>
      <w:r>
        <w:rPr>
          <w:rFonts w:hint="eastAsia" w:ascii="宋体" w:hAnsi="宋体" w:cs="宋体"/>
          <w:b/>
          <w:bCs/>
          <w:sz w:val="28"/>
          <w:szCs w:val="28"/>
        </w:rPr>
        <w:t>第二部分 技术部分</w:t>
      </w:r>
    </w:p>
    <w:p>
      <w:pPr>
        <w:pStyle w:val="259"/>
        <w:widowControl/>
        <w:spacing w:line="360" w:lineRule="auto"/>
        <w:ind w:left="420"/>
        <w:rPr>
          <w:rFonts w:ascii="宋体" w:hAnsi="宋体" w:cs="宋体"/>
          <w:b/>
          <w:bCs/>
          <w:szCs w:val="21"/>
        </w:rPr>
      </w:pPr>
      <w:bookmarkStart w:id="294" w:name="_Toc14092"/>
      <w:bookmarkStart w:id="295" w:name="_Toc8170"/>
      <w:r>
        <w:rPr>
          <w:rFonts w:hint="eastAsia" w:ascii="宋体" w:hAnsi="宋体" w:cs="宋体"/>
          <w:b/>
          <w:bCs/>
          <w:szCs w:val="21"/>
        </w:rPr>
        <w:t>技术部分包括但不限于，以下内容（应最大限度符合竞争性谈判文件要求，格式自拟）</w:t>
      </w:r>
      <w:bookmarkEnd w:id="294"/>
      <w:bookmarkEnd w:id="295"/>
    </w:p>
    <w:p>
      <w:pPr>
        <w:pStyle w:val="259"/>
        <w:widowControl/>
        <w:numPr>
          <w:ilvl w:val="0"/>
          <w:numId w:val="8"/>
        </w:numPr>
        <w:spacing w:line="360" w:lineRule="auto"/>
        <w:rPr>
          <w:rFonts w:ascii="宋体" w:hAnsi="宋体" w:cs="宋体"/>
          <w:szCs w:val="21"/>
        </w:rPr>
      </w:pPr>
      <w:bookmarkStart w:id="296" w:name="_Toc26460"/>
      <w:bookmarkStart w:id="297" w:name="_Toc17665195"/>
      <w:bookmarkStart w:id="298" w:name="_Toc18914644"/>
      <w:bookmarkStart w:id="299" w:name="_Toc18330"/>
      <w:bookmarkStart w:id="300" w:name="_Toc28762"/>
      <w:r>
        <w:rPr>
          <w:rFonts w:hint="eastAsia" w:ascii="宋体" w:hAnsi="宋体" w:cs="宋体"/>
          <w:szCs w:val="21"/>
        </w:rPr>
        <w:t>策划方案</w:t>
      </w:r>
    </w:p>
    <w:p>
      <w:pPr>
        <w:pStyle w:val="259"/>
        <w:widowControl/>
        <w:numPr>
          <w:ilvl w:val="0"/>
          <w:numId w:val="8"/>
        </w:numPr>
        <w:spacing w:line="360" w:lineRule="auto"/>
        <w:rPr>
          <w:rFonts w:ascii="宋体" w:hAnsi="宋体" w:cs="宋体"/>
          <w:szCs w:val="21"/>
        </w:rPr>
      </w:pPr>
      <w:r>
        <w:rPr>
          <w:rFonts w:hint="eastAsia" w:ascii="宋体" w:hAnsi="宋体" w:cs="宋体"/>
          <w:szCs w:val="21"/>
        </w:rPr>
        <w:t>时间进度安排</w:t>
      </w:r>
    </w:p>
    <w:p>
      <w:pPr>
        <w:pStyle w:val="259"/>
        <w:widowControl/>
        <w:numPr>
          <w:ilvl w:val="0"/>
          <w:numId w:val="8"/>
        </w:numPr>
        <w:spacing w:line="360" w:lineRule="auto"/>
        <w:rPr>
          <w:rFonts w:ascii="宋体" w:hAnsi="宋体" w:cs="宋体"/>
          <w:szCs w:val="21"/>
        </w:rPr>
      </w:pPr>
      <w:r>
        <w:rPr>
          <w:rFonts w:hint="eastAsia" w:ascii="宋体" w:hAnsi="宋体" w:cs="宋体"/>
          <w:szCs w:val="21"/>
        </w:rPr>
        <w:t>后期剪辑内容</w:t>
      </w:r>
    </w:p>
    <w:p>
      <w:pPr>
        <w:pStyle w:val="259"/>
        <w:widowControl/>
        <w:numPr>
          <w:ilvl w:val="0"/>
          <w:numId w:val="8"/>
        </w:numPr>
        <w:spacing w:line="360" w:lineRule="auto"/>
        <w:rPr>
          <w:rFonts w:ascii="宋体" w:hAnsi="宋体" w:cs="宋体"/>
          <w:szCs w:val="21"/>
        </w:rPr>
      </w:pPr>
      <w:r>
        <w:rPr>
          <w:rFonts w:hint="eastAsia" w:ascii="宋体" w:hAnsi="宋体" w:cs="宋体"/>
          <w:szCs w:val="21"/>
        </w:rPr>
        <w:t>服务承诺</w:t>
      </w:r>
      <w:r>
        <w:rPr>
          <w:rFonts w:hint="eastAsia" w:ascii="宋体" w:hAnsi="宋体" w:cs="宋体"/>
          <w:szCs w:val="21"/>
        </w:rPr>
        <w:tab/>
      </w:r>
    </w:p>
    <w:p>
      <w:pPr>
        <w:pStyle w:val="259"/>
        <w:widowControl/>
        <w:numPr>
          <w:ilvl w:val="0"/>
          <w:numId w:val="8"/>
        </w:numPr>
        <w:spacing w:line="360" w:lineRule="auto"/>
        <w:rPr>
          <w:rFonts w:ascii="宋体" w:hAnsi="宋体" w:cs="宋体"/>
          <w:szCs w:val="21"/>
        </w:rPr>
      </w:pPr>
      <w:r>
        <w:rPr>
          <w:rFonts w:hint="eastAsia" w:ascii="宋体" w:hAnsi="宋体" w:cs="宋体"/>
          <w:szCs w:val="21"/>
        </w:rPr>
        <w:t>竞谈申请人认为其他有必要提供的材料</w:t>
      </w:r>
      <w:bookmarkEnd w:id="296"/>
      <w:bookmarkEnd w:id="297"/>
      <w:bookmarkEnd w:id="298"/>
      <w:bookmarkEnd w:id="299"/>
      <w:bookmarkEnd w:id="300"/>
      <w:r>
        <w:rPr>
          <w:rFonts w:hint="eastAsia" w:ascii="宋体" w:hAnsi="宋体" w:cs="宋体"/>
          <w:szCs w:val="21"/>
        </w:rPr>
        <w:t>（由竞谈申请人自行编制，包含但不限于：竞争性谈判文件要求的其他内容、企业信誉等</w:t>
      </w:r>
      <w:bookmarkEnd w:id="192"/>
      <w:bookmarkEnd w:id="193"/>
      <w:bookmarkEnd w:id="194"/>
      <w:bookmarkEnd w:id="195"/>
      <w:bookmarkEnd w:id="196"/>
      <w:r>
        <w:rPr>
          <w:rFonts w:hint="eastAsia" w:ascii="宋体" w:hAnsi="宋体" w:cs="宋体"/>
          <w:szCs w:val="21"/>
        </w:rPr>
        <w:t>）</w:t>
      </w:r>
    </w:p>
    <w:p>
      <w:pPr>
        <w:pStyle w:val="259"/>
        <w:widowControl/>
        <w:numPr>
          <w:ilvl w:val="255"/>
          <w:numId w:val="0"/>
        </w:numPr>
        <w:spacing w:line="360" w:lineRule="auto"/>
        <w:ind w:left="420"/>
        <w:rPr>
          <w:rFonts w:ascii="宋体" w:hAnsi="宋体" w:cs="宋体"/>
          <w:szCs w:val="21"/>
        </w:rPr>
      </w:pPr>
    </w:p>
    <w:p>
      <w:pPr>
        <w:pStyle w:val="259"/>
        <w:widowControl/>
        <w:spacing w:line="360" w:lineRule="auto"/>
        <w:rPr>
          <w:rFonts w:ascii="宋体" w:hAnsi="宋体" w:cs="宋体"/>
          <w:szCs w:val="21"/>
        </w:rPr>
      </w:pPr>
    </w:p>
    <w:p>
      <w:pPr>
        <w:pStyle w:val="259"/>
        <w:widowControl/>
        <w:spacing w:line="360" w:lineRule="auto"/>
        <w:rPr>
          <w:rFonts w:ascii="宋体" w:hAnsi="宋体" w:cs="宋体"/>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yriadMM_700_300_">
    <w:altName w:val="Arial"/>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Helvetica Neue">
    <w:altName w:val="Segoe Print"/>
    <w:panose1 w:val="00000000000000000000"/>
    <w:charset w:val="00"/>
    <w:family w:val="roman"/>
    <w:pitch w:val="default"/>
    <w:sig w:usb0="00000000" w:usb1="00000000" w:usb2="00000000" w:usb3="00000000" w:csb0="00000000" w:csb1="00000000"/>
  </w:font>
  <w:font w:name="Helvetica Neue Light">
    <w:altName w:val="Segoe Print"/>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3390"/>
        <w:tab w:val="clear" w:pos="4153"/>
        <w:tab w:val="clear" w:pos="8306"/>
      </w:tabs>
      <w:ind w:right="360"/>
      <w:jc w:val="both"/>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20</w:t>
                    </w:r>
                    <w:r>
                      <w:fldChar w:fldCharType="end"/>
                    </w:r>
                  </w:p>
                </w:txbxContent>
              </v:textbox>
            </v:shape>
          </w:pict>
        </mc:Fallback>
      </mc:AlternateContent>
    </w:r>
    <w:r>
      <w:rPr>
        <w:sz w:val="21"/>
        <w:szCs w:val="21"/>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8"/>
      </w:rPr>
    </w:pPr>
    <w:r>
      <w:fldChar w:fldCharType="begin"/>
    </w:r>
    <w:r>
      <w:rPr>
        <w:rStyle w:val="48"/>
      </w:rPr>
      <w:instrText xml:space="preserve">PAGE  </w:instrText>
    </w:r>
    <w:r>
      <w:fldChar w:fldCharType="separate"/>
    </w:r>
    <w:r>
      <w:rPr>
        <w:rStyle w:val="48"/>
      </w:rPr>
      <w:t>2</w:t>
    </w:r>
    <w:r>
      <w:fldChar w:fldCharType="end"/>
    </w:r>
  </w:p>
  <w:p>
    <w:pPr>
      <w:pStyle w:val="29"/>
      <w:ind w:right="360"/>
      <w:rPr>
        <w:sz w:val="21"/>
      </w:rPr>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66675" cy="172720"/>
              <wp:effectExtent l="0" t="0" r="0" b="0"/>
              <wp:wrapSquare wrapText="bothSides"/>
              <wp:docPr id="4" name="文本框 4"/>
              <wp:cNvGraphicFramePr/>
              <a:graphic xmlns:a="http://schemas.openxmlformats.org/drawingml/2006/main">
                <a:graphicData uri="http://schemas.microsoft.com/office/word/2010/wordprocessingShape">
                  <wps:wsp>
                    <wps:cNvSpPr txBox="1"/>
                    <wps:spPr>
                      <a:xfrm>
                        <a:off x="0" y="0"/>
                        <a:ext cx="66675" cy="172720"/>
                      </a:xfrm>
                      <a:prstGeom prst="rect">
                        <a:avLst/>
                      </a:prstGeom>
                      <a:noFill/>
                      <a:ln>
                        <a:noFill/>
                      </a:ln>
                    </wps:spPr>
                    <wps:txbx>
                      <w:txbxContent>
                        <w:p>
                          <w:pPr>
                            <w:pStyle w:val="29"/>
                            <w:rPr>
                              <w:rStyle w:val="48"/>
                              <w:sz w:val="21"/>
                            </w:rPr>
                          </w:pPr>
                          <w:r>
                            <w:rPr>
                              <w:sz w:val="21"/>
                            </w:rPr>
                            <w:fldChar w:fldCharType="begin"/>
                          </w:r>
                          <w:r>
                            <w:rPr>
                              <w:rStyle w:val="48"/>
                              <w:sz w:val="21"/>
                            </w:rPr>
                            <w:instrText xml:space="preserve">Page</w:instrText>
                          </w:r>
                          <w:r>
                            <w:rPr>
                              <w:sz w:val="21"/>
                            </w:rPr>
                            <w:fldChar w:fldCharType="separate"/>
                          </w:r>
                          <w:r>
                            <w:rPr>
                              <w:rStyle w:val="48"/>
                              <w:sz w:val="21"/>
                            </w:rPr>
                            <w:t>19</w:t>
                          </w:r>
                          <w:r>
                            <w:rPr>
                              <w:sz w:val="21"/>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3.6pt;width:5.25pt;mso-position-horizontal:right;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tJ+wr0wAAAAMBAAAPAAAAAAAAAAEAIAAAACIAAABkcnMvZG93bnJldi54bWxQSwECFAAUAAAA&#10;CACHTuJA1d7+kLoBAABwAwAADgAAAAAAAAABACAAAAAiAQAAZHJzL2Uyb0RvYy54bWxQSwUGAAAA&#10;AAYABgBZAQAATgUAAAAA&#10;">
              <v:fill on="f" focussize="0,0"/>
              <v:stroke on="f"/>
              <v:imagedata o:title=""/>
              <o:lock v:ext="edit" aspectratio="f"/>
              <v:textbox inset="0mm,0mm,0mm,0mm">
                <w:txbxContent>
                  <w:p>
                    <w:pPr>
                      <w:pStyle w:val="29"/>
                      <w:rPr>
                        <w:rStyle w:val="48"/>
                        <w:sz w:val="21"/>
                      </w:rPr>
                    </w:pPr>
                    <w:r>
                      <w:rPr>
                        <w:sz w:val="21"/>
                      </w:rPr>
                      <w:fldChar w:fldCharType="begin"/>
                    </w:r>
                    <w:r>
                      <w:rPr>
                        <w:rStyle w:val="48"/>
                        <w:sz w:val="21"/>
                      </w:rPr>
                      <w:instrText xml:space="preserve">Page</w:instrText>
                    </w:r>
                    <w:r>
                      <w:rPr>
                        <w:sz w:val="21"/>
                      </w:rPr>
                      <w:fldChar w:fldCharType="separate"/>
                    </w:r>
                    <w:r>
                      <w:rPr>
                        <w:rStyle w:val="48"/>
                        <w:sz w:val="21"/>
                      </w:rPr>
                      <w:t>19</w:t>
                    </w:r>
                    <w:r>
                      <w:rPr>
                        <w:sz w:val="21"/>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fldChar w:fldCharType="begin"/>
    </w:r>
    <w:r>
      <w:instrText xml:space="preserve"> PAGE   \* MERGEFORMAT </w:instrText>
    </w:r>
    <w:r>
      <w:fldChar w:fldCharType="separate"/>
    </w:r>
    <w:r>
      <w:t>74</w:t>
    </w:r>
    <w:r>
      <w:fldChar w:fldCharType="end"/>
    </w:r>
  </w:p>
  <w:p>
    <w:pPr>
      <w:pStyle w:val="29"/>
    </w:pPr>
    <w:r>
      <w:rPr>
        <w:sz w:val="21"/>
        <w:szCs w:val="21"/>
      </w:rPr>
      <w:drawing>
        <wp:inline distT="0" distB="0" distL="114300" distR="114300">
          <wp:extent cx="1029970" cy="229235"/>
          <wp:effectExtent l="0" t="0" r="11430" b="12065"/>
          <wp:docPr id="2" name="图片 1" descr="38122844682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81228446826312"/>
                  <pic:cNvPicPr>
                    <a:picLocks noChangeAspect="1"/>
                  </pic:cNvPicPr>
                </pic:nvPicPr>
                <pic:blipFill>
                  <a:blip r:embed="rId1"/>
                  <a:stretch>
                    <a:fillRect/>
                  </a:stretch>
                </pic:blipFill>
                <pic:spPr>
                  <a:xfrm>
                    <a:off x="0" y="0"/>
                    <a:ext cx="1029970" cy="229235"/>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20"/>
        <w:tab w:val="left" w:pos="8295"/>
      </w:tabs>
      <w:spacing w:line="840" w:lineRule="exact"/>
      <w:rPr>
        <w:rFonts w:ascii="仿宋" w:hAnsi="仿宋" w:eastAsia="仿宋" w:cs="仿宋"/>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741D0D"/>
    <w:multiLevelType w:val="singleLevel"/>
    <w:tmpl w:val="8F741D0D"/>
    <w:lvl w:ilvl="0" w:tentative="0">
      <w:start w:val="1"/>
      <w:numFmt w:val="chineseCounting"/>
      <w:suff w:val="nothing"/>
      <w:lvlText w:val="%1、"/>
      <w:lvlJc w:val="left"/>
      <w:rPr>
        <w:rFonts w:hint="eastAsia"/>
      </w:rPr>
    </w:lvl>
  </w:abstractNum>
  <w:abstractNum w:abstractNumId="1">
    <w:nsid w:val="AB372B09"/>
    <w:multiLevelType w:val="singleLevel"/>
    <w:tmpl w:val="AB372B09"/>
    <w:lvl w:ilvl="0" w:tentative="0">
      <w:start w:val="1"/>
      <w:numFmt w:val="chineseCounting"/>
      <w:suff w:val="nothing"/>
      <w:lvlText w:val="（%1）"/>
      <w:lvlJc w:val="left"/>
      <w:rPr>
        <w:rFonts w:hint="eastAsia"/>
      </w:rPr>
    </w:lvl>
  </w:abstractNum>
  <w:abstractNum w:abstractNumId="2">
    <w:nsid w:val="C300D815"/>
    <w:multiLevelType w:val="singleLevel"/>
    <w:tmpl w:val="C300D815"/>
    <w:lvl w:ilvl="0" w:tentative="0">
      <w:start w:val="12"/>
      <w:numFmt w:val="decimal"/>
      <w:suff w:val="space"/>
      <w:lvlText w:val="%1."/>
      <w:lvlJc w:val="left"/>
    </w:lvl>
  </w:abstractNum>
  <w:abstractNum w:abstractNumId="3">
    <w:nsid w:val="00000006"/>
    <w:multiLevelType w:val="multilevel"/>
    <w:tmpl w:val="00000006"/>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0000007"/>
    <w:multiLevelType w:val="multilevel"/>
    <w:tmpl w:val="00000007"/>
    <w:lvl w:ilvl="0" w:tentative="0">
      <w:start w:val="1"/>
      <w:numFmt w:val="decimal"/>
      <w:lvlText w:val="%1."/>
      <w:lvlJc w:val="left"/>
      <w:pPr>
        <w:tabs>
          <w:tab w:val="left" w:pos="624"/>
        </w:tabs>
        <w:ind w:left="624" w:hanging="624"/>
      </w:pPr>
      <w:rPr>
        <w:rFonts w:hint="default" w:ascii="Arial" w:hAnsi="Arial"/>
        <w:b w:val="0"/>
        <w:i w:val="0"/>
        <w:sz w:val="20"/>
      </w:rPr>
    </w:lvl>
    <w:lvl w:ilvl="1" w:tentative="0">
      <w:start w:val="1"/>
      <w:numFmt w:val="decimal"/>
      <w:pStyle w:val="251"/>
      <w:lvlText w:val="%1.%2"/>
      <w:lvlJc w:val="left"/>
      <w:pPr>
        <w:tabs>
          <w:tab w:val="left" w:pos="624"/>
        </w:tabs>
        <w:ind w:left="624" w:hanging="624"/>
      </w:pPr>
      <w:rPr>
        <w:rFonts w:hint="default" w:ascii="Times New Roman" w:hAnsi="Times New Roman"/>
        <w:b w:val="0"/>
        <w:i w:val="0"/>
        <w:sz w:val="24"/>
      </w:rPr>
    </w:lvl>
    <w:lvl w:ilvl="2" w:tentative="0">
      <w:start w:val="1"/>
      <w:numFmt w:val="decimal"/>
      <w:lvlText w:val="(%3)"/>
      <w:lvlJc w:val="left"/>
      <w:pPr>
        <w:tabs>
          <w:tab w:val="left" w:pos="624"/>
        </w:tabs>
        <w:ind w:left="624" w:hanging="624"/>
      </w:pPr>
      <w:rPr>
        <w:rFonts w:hint="default" w:ascii="Arial" w:hAnsi="Arial"/>
        <w:b w:val="0"/>
        <w:i w:val="0"/>
        <w:sz w:val="24"/>
      </w:rPr>
    </w:lvl>
    <w:lvl w:ilvl="3" w:tentative="0">
      <w:start w:val="1"/>
      <w:numFmt w:val="decimal"/>
      <w:lvlText w:val="%1.%2.%4"/>
      <w:lvlJc w:val="left"/>
      <w:pPr>
        <w:tabs>
          <w:tab w:val="left" w:pos="1361"/>
        </w:tabs>
        <w:ind w:left="1361" w:hanging="737"/>
      </w:pPr>
      <w:rPr>
        <w:rFonts w:hint="default" w:ascii="Times New Roman" w:hAnsi="Times New Roman"/>
        <w:b w:val="0"/>
        <w:i w:val="0"/>
        <w:sz w:val="24"/>
      </w:rPr>
    </w:lvl>
    <w:lvl w:ilvl="4" w:tentative="0">
      <w:start w:val="1"/>
      <w:numFmt w:val="lowerLetter"/>
      <w:lvlText w:val="(%5)"/>
      <w:lvlJc w:val="left"/>
      <w:pPr>
        <w:tabs>
          <w:tab w:val="left" w:pos="1361"/>
        </w:tabs>
        <w:ind w:left="1361" w:hanging="737"/>
      </w:pPr>
      <w:rPr>
        <w:rFonts w:hint="default" w:ascii="Arial" w:hAnsi="Arial"/>
        <w:b w:val="0"/>
        <w:i w:val="0"/>
        <w:sz w:val="20"/>
      </w:rPr>
    </w:lvl>
    <w:lvl w:ilvl="5" w:tentative="0">
      <w:start w:val="1"/>
      <w:numFmt w:val="lowerRoman"/>
      <w:lvlText w:val="(%6)"/>
      <w:lvlJc w:val="left"/>
      <w:pPr>
        <w:tabs>
          <w:tab w:val="left" w:pos="2041"/>
        </w:tabs>
        <w:ind w:left="2041" w:hanging="680"/>
      </w:pPr>
      <w:rPr>
        <w:rFonts w:hint="default" w:ascii="Arial" w:hAnsi="Arial"/>
        <w:b w:val="0"/>
        <w:i w:val="0"/>
        <w:sz w:val="20"/>
      </w:rPr>
    </w:lvl>
    <w:lvl w:ilvl="6" w:tentative="0">
      <w:start w:val="1"/>
      <w:numFmt w:val="upperLetter"/>
      <w:lvlText w:val="(%7)"/>
      <w:lvlJc w:val="left"/>
      <w:pPr>
        <w:tabs>
          <w:tab w:val="left" w:pos="2041"/>
        </w:tabs>
        <w:ind w:left="2041" w:hanging="680"/>
      </w:pPr>
      <w:rPr>
        <w:rFonts w:hint="default" w:ascii="Arial" w:hAnsi="Arial"/>
        <w:b w:val="0"/>
        <w:i w:val="0"/>
        <w:sz w:val="20"/>
      </w:rPr>
    </w:lvl>
    <w:lvl w:ilvl="7" w:tentative="0">
      <w:start w:val="1"/>
      <w:numFmt w:val="upperLetter"/>
      <w:lvlText w:val="(%8)"/>
      <w:lvlJc w:val="left"/>
      <w:pPr>
        <w:tabs>
          <w:tab w:val="left" w:pos="2722"/>
        </w:tabs>
        <w:ind w:left="2722" w:hanging="681"/>
      </w:pPr>
      <w:rPr>
        <w:rFonts w:hint="default" w:ascii="Arial" w:hAnsi="Arial"/>
        <w:b w:val="0"/>
        <w:i w:val="0"/>
        <w:sz w:val="20"/>
      </w:rPr>
    </w:lvl>
    <w:lvl w:ilvl="8" w:tentative="0">
      <w:start w:val="1"/>
      <w:numFmt w:val="none"/>
      <w:lvlText w:val=""/>
      <w:lvlJc w:val="left"/>
      <w:pPr>
        <w:tabs>
          <w:tab w:val="left" w:pos="4320"/>
        </w:tabs>
        <w:ind w:left="4320" w:hanging="1440"/>
      </w:pPr>
      <w:rPr>
        <w:rFonts w:hint="eastAsia"/>
      </w:rPr>
    </w:lvl>
  </w:abstractNum>
  <w:abstractNum w:abstractNumId="5">
    <w:nsid w:val="0000000B"/>
    <w:multiLevelType w:val="multilevel"/>
    <w:tmpl w:val="0000000B"/>
    <w:lvl w:ilvl="0" w:tentative="0">
      <w:start w:val="1"/>
      <w:numFmt w:val="decimal"/>
      <w:lvlText w:val="%1."/>
      <w:lvlJc w:val="left"/>
      <w:pPr>
        <w:tabs>
          <w:tab w:val="left" w:pos="720"/>
        </w:tabs>
        <w:ind w:left="0" w:firstLine="0"/>
      </w:pPr>
      <w:rPr>
        <w:rFonts w:ascii="Times New Roman" w:hAnsi="Times New Roman"/>
        <w:b/>
        <w:i w:val="0"/>
        <w:color w:val="auto"/>
        <w:u w:val="none"/>
      </w:rPr>
    </w:lvl>
    <w:lvl w:ilvl="1" w:tentative="0">
      <w:start w:val="1"/>
      <w:numFmt w:val="decimal"/>
      <w:lvlText w:val="%1.%2"/>
      <w:lvlJc w:val="left"/>
      <w:pPr>
        <w:tabs>
          <w:tab w:val="left" w:pos="720"/>
        </w:tabs>
        <w:ind w:left="0" w:firstLine="0"/>
      </w:pPr>
      <w:rPr>
        <w:rFonts w:ascii="Times New Roman" w:hAnsi="Times New Roman"/>
        <w:b w:val="0"/>
        <w:i w:val="0"/>
        <w:color w:val="auto"/>
        <w:u w:val="none"/>
      </w:rPr>
    </w:lvl>
    <w:lvl w:ilvl="2" w:tentative="0">
      <w:start w:val="1"/>
      <w:numFmt w:val="lowerLetter"/>
      <w:lvlText w:val="(%3)"/>
      <w:lvlJc w:val="left"/>
      <w:pPr>
        <w:tabs>
          <w:tab w:val="left" w:pos="720"/>
        </w:tabs>
        <w:ind w:left="720" w:hanging="720"/>
      </w:pPr>
      <w:rPr>
        <w:rFonts w:ascii="Times New Roman" w:hAnsi="Times New Roman"/>
        <w:b w:val="0"/>
        <w:i w:val="0"/>
        <w:color w:val="auto"/>
        <w:u w:val="none"/>
      </w:rPr>
    </w:lvl>
    <w:lvl w:ilvl="3" w:tentative="0">
      <w:start w:val="1"/>
      <w:numFmt w:val="lowerRoman"/>
      <w:pStyle w:val="252"/>
      <w:lvlText w:val="(%4)"/>
      <w:lvlJc w:val="right"/>
      <w:pPr>
        <w:tabs>
          <w:tab w:val="left" w:pos="1440"/>
        </w:tabs>
        <w:ind w:left="1440" w:hanging="216"/>
      </w:pPr>
      <w:rPr>
        <w:rFonts w:ascii="Times New Roman" w:hAnsi="Times New Roman"/>
        <w:b w:val="0"/>
        <w:i w:val="0"/>
        <w:color w:val="auto"/>
        <w:u w:val="none"/>
      </w:rPr>
    </w:lvl>
    <w:lvl w:ilvl="4" w:tentative="0">
      <w:start w:val="1"/>
      <w:numFmt w:val="upperLetter"/>
      <w:lvlText w:val="(%5)"/>
      <w:lvlJc w:val="left"/>
      <w:pPr>
        <w:tabs>
          <w:tab w:val="left" w:pos="2160"/>
        </w:tabs>
        <w:ind w:left="2160" w:hanging="720"/>
      </w:pPr>
      <w:rPr>
        <w:rFonts w:ascii="Times New Roman" w:hAnsi="Times New Roman"/>
        <w:b w:val="0"/>
        <w:i w:val="0"/>
        <w:color w:val="auto"/>
        <w:u w:val="none"/>
      </w:rPr>
    </w:lvl>
    <w:lvl w:ilvl="5" w:tentative="0">
      <w:start w:val="1"/>
      <w:numFmt w:val="upperRoman"/>
      <w:lvlText w:val="(%6)"/>
      <w:lvlJc w:val="right"/>
      <w:pPr>
        <w:tabs>
          <w:tab w:val="left" w:pos="2880"/>
        </w:tabs>
        <w:ind w:left="2880" w:hanging="216"/>
      </w:pPr>
      <w:rPr>
        <w:rFonts w:ascii="Times New Roman" w:hAnsi="Times New Roman"/>
        <w:b w:val="0"/>
        <w:i w:val="0"/>
        <w:color w:val="auto"/>
        <w:u w:val="none"/>
      </w:rPr>
    </w:lvl>
    <w:lvl w:ilvl="6" w:tentative="0">
      <w:start w:val="27"/>
      <w:numFmt w:val="lowerLetter"/>
      <w:lvlText w:val="(%7)"/>
      <w:lvlJc w:val="left"/>
      <w:pPr>
        <w:tabs>
          <w:tab w:val="left" w:pos="3600"/>
        </w:tabs>
        <w:ind w:left="3600" w:hanging="720"/>
      </w:pPr>
      <w:rPr>
        <w:rFonts w:ascii="Times New Roman" w:hAnsi="Times New Roman"/>
        <w:b w:val="0"/>
        <w:i w:val="0"/>
        <w:color w:val="auto"/>
        <w:u w:val="none"/>
      </w:rPr>
    </w:lvl>
    <w:lvl w:ilvl="7" w:tentative="0">
      <w:start w:val="1"/>
      <w:numFmt w:val="decimal"/>
      <w:lvlText w:val="(%8)"/>
      <w:lvlJc w:val="left"/>
      <w:pPr>
        <w:tabs>
          <w:tab w:val="left" w:pos="4320"/>
        </w:tabs>
        <w:ind w:left="4320" w:hanging="720"/>
      </w:pPr>
      <w:rPr>
        <w:rFonts w:ascii="Times New Roman" w:hAnsi="Times New Roman"/>
        <w:b w:val="0"/>
        <w:i w:val="0"/>
        <w:color w:val="auto"/>
        <w:u w:val="none"/>
      </w:rPr>
    </w:lvl>
    <w:lvl w:ilvl="8" w:tentative="0">
      <w:start w:val="1"/>
      <w:numFmt w:val="lowerRoman"/>
      <w:lvlText w:val="%9)"/>
      <w:lvlJc w:val="left"/>
      <w:pPr>
        <w:tabs>
          <w:tab w:val="left" w:pos="5760"/>
        </w:tabs>
        <w:ind w:left="5760" w:hanging="720"/>
      </w:pPr>
      <w:rPr>
        <w:rFonts w:ascii="Times New Roman" w:hAnsi="Times New Roman"/>
        <w:b w:val="0"/>
        <w:i w:val="0"/>
        <w:color w:val="auto"/>
        <w:u w:val="none"/>
      </w:rPr>
    </w:lvl>
  </w:abstractNum>
  <w:abstractNum w:abstractNumId="6">
    <w:nsid w:val="17C26351"/>
    <w:multiLevelType w:val="singleLevel"/>
    <w:tmpl w:val="17C26351"/>
    <w:lvl w:ilvl="0" w:tentative="0">
      <w:start w:val="4"/>
      <w:numFmt w:val="chineseCounting"/>
      <w:suff w:val="space"/>
      <w:lvlText w:val="第%1章"/>
      <w:lvlJc w:val="left"/>
      <w:rPr>
        <w:rFonts w:hint="eastAsia"/>
      </w:rPr>
    </w:lvl>
  </w:abstractNum>
  <w:abstractNum w:abstractNumId="7">
    <w:nsid w:val="2E7F680B"/>
    <w:multiLevelType w:val="multilevel"/>
    <w:tmpl w:val="2E7F680B"/>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5"/>
  </w:num>
  <w:num w:numId="3">
    <w:abstractNumId w:val="1"/>
  </w:num>
  <w:num w:numId="4">
    <w:abstractNumId w:val="6"/>
  </w:num>
  <w:num w:numId="5">
    <w:abstractNumId w:val="2"/>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FF9"/>
    <w:rsid w:val="00005B94"/>
    <w:rsid w:val="000263D5"/>
    <w:rsid w:val="000429AF"/>
    <w:rsid w:val="00046E27"/>
    <w:rsid w:val="000634D8"/>
    <w:rsid w:val="00071AB2"/>
    <w:rsid w:val="000820DF"/>
    <w:rsid w:val="0008434E"/>
    <w:rsid w:val="00093E38"/>
    <w:rsid w:val="00094F20"/>
    <w:rsid w:val="000C0779"/>
    <w:rsid w:val="000E207C"/>
    <w:rsid w:val="001222C6"/>
    <w:rsid w:val="00157840"/>
    <w:rsid w:val="00166DDF"/>
    <w:rsid w:val="00184112"/>
    <w:rsid w:val="00192C26"/>
    <w:rsid w:val="001A0848"/>
    <w:rsid w:val="001A716D"/>
    <w:rsid w:val="001B1562"/>
    <w:rsid w:val="00206161"/>
    <w:rsid w:val="00275E61"/>
    <w:rsid w:val="002827B8"/>
    <w:rsid w:val="002A7242"/>
    <w:rsid w:val="002B141E"/>
    <w:rsid w:val="002C2B2A"/>
    <w:rsid w:val="002E0CC0"/>
    <w:rsid w:val="002F5D58"/>
    <w:rsid w:val="002F657C"/>
    <w:rsid w:val="00310C6D"/>
    <w:rsid w:val="00340FB1"/>
    <w:rsid w:val="003616BF"/>
    <w:rsid w:val="00366AB8"/>
    <w:rsid w:val="00390782"/>
    <w:rsid w:val="00396473"/>
    <w:rsid w:val="003A1754"/>
    <w:rsid w:val="003D5A6F"/>
    <w:rsid w:val="004228C5"/>
    <w:rsid w:val="00436473"/>
    <w:rsid w:val="004610C1"/>
    <w:rsid w:val="004960CE"/>
    <w:rsid w:val="004C0FF9"/>
    <w:rsid w:val="00512643"/>
    <w:rsid w:val="005A7036"/>
    <w:rsid w:val="005B7C5E"/>
    <w:rsid w:val="005D7F72"/>
    <w:rsid w:val="00640796"/>
    <w:rsid w:val="00673CAC"/>
    <w:rsid w:val="00683883"/>
    <w:rsid w:val="00685B52"/>
    <w:rsid w:val="006F5F84"/>
    <w:rsid w:val="00727263"/>
    <w:rsid w:val="007408D5"/>
    <w:rsid w:val="0078614E"/>
    <w:rsid w:val="00796648"/>
    <w:rsid w:val="007B63A8"/>
    <w:rsid w:val="007C3714"/>
    <w:rsid w:val="007E3A87"/>
    <w:rsid w:val="008101ED"/>
    <w:rsid w:val="008152CB"/>
    <w:rsid w:val="00852783"/>
    <w:rsid w:val="0088221A"/>
    <w:rsid w:val="008C72F9"/>
    <w:rsid w:val="008D3ECB"/>
    <w:rsid w:val="00932C46"/>
    <w:rsid w:val="00945050"/>
    <w:rsid w:val="009A1F2C"/>
    <w:rsid w:val="009D4128"/>
    <w:rsid w:val="00A44928"/>
    <w:rsid w:val="00AB0A7F"/>
    <w:rsid w:val="00AB56A0"/>
    <w:rsid w:val="00AF3D13"/>
    <w:rsid w:val="00AF3EA6"/>
    <w:rsid w:val="00B263D8"/>
    <w:rsid w:val="00B422BB"/>
    <w:rsid w:val="00BB2B19"/>
    <w:rsid w:val="00BB403E"/>
    <w:rsid w:val="00BE6F62"/>
    <w:rsid w:val="00C1734B"/>
    <w:rsid w:val="00C5006C"/>
    <w:rsid w:val="00C5646C"/>
    <w:rsid w:val="00C65F3A"/>
    <w:rsid w:val="00C7114C"/>
    <w:rsid w:val="00CC2168"/>
    <w:rsid w:val="00CC6992"/>
    <w:rsid w:val="00D1295B"/>
    <w:rsid w:val="00D17BC1"/>
    <w:rsid w:val="00D30170"/>
    <w:rsid w:val="00D6705B"/>
    <w:rsid w:val="00D761EF"/>
    <w:rsid w:val="00D86F71"/>
    <w:rsid w:val="00DA0F2C"/>
    <w:rsid w:val="00DA231F"/>
    <w:rsid w:val="00DC3B2D"/>
    <w:rsid w:val="00DD1CFB"/>
    <w:rsid w:val="00E146B0"/>
    <w:rsid w:val="00E25DF3"/>
    <w:rsid w:val="00E428EB"/>
    <w:rsid w:val="00E5420E"/>
    <w:rsid w:val="00E74691"/>
    <w:rsid w:val="00E77C01"/>
    <w:rsid w:val="00EC4F4C"/>
    <w:rsid w:val="00EC7F7C"/>
    <w:rsid w:val="00ED0105"/>
    <w:rsid w:val="00F00CF9"/>
    <w:rsid w:val="00F227EC"/>
    <w:rsid w:val="00F50710"/>
    <w:rsid w:val="00F67B62"/>
    <w:rsid w:val="00FA30DA"/>
    <w:rsid w:val="00FC219A"/>
    <w:rsid w:val="00FF6BF4"/>
    <w:rsid w:val="016105F1"/>
    <w:rsid w:val="01F4604E"/>
    <w:rsid w:val="021017B9"/>
    <w:rsid w:val="02296302"/>
    <w:rsid w:val="02AF655B"/>
    <w:rsid w:val="02BE3D6C"/>
    <w:rsid w:val="02FD6880"/>
    <w:rsid w:val="03960F05"/>
    <w:rsid w:val="03A07833"/>
    <w:rsid w:val="044C318D"/>
    <w:rsid w:val="045A085C"/>
    <w:rsid w:val="04906FF1"/>
    <w:rsid w:val="04A273B2"/>
    <w:rsid w:val="04F943DD"/>
    <w:rsid w:val="05136531"/>
    <w:rsid w:val="05CF7BF0"/>
    <w:rsid w:val="05DE775E"/>
    <w:rsid w:val="06C968EB"/>
    <w:rsid w:val="06DC5458"/>
    <w:rsid w:val="06EC52C0"/>
    <w:rsid w:val="06F702F4"/>
    <w:rsid w:val="07500DE9"/>
    <w:rsid w:val="075F0A0B"/>
    <w:rsid w:val="077310C1"/>
    <w:rsid w:val="07817334"/>
    <w:rsid w:val="078A6D26"/>
    <w:rsid w:val="080A1A9D"/>
    <w:rsid w:val="081C02BF"/>
    <w:rsid w:val="08C755EF"/>
    <w:rsid w:val="09EB5C48"/>
    <w:rsid w:val="0A29078F"/>
    <w:rsid w:val="0A512D79"/>
    <w:rsid w:val="0A650120"/>
    <w:rsid w:val="0A830231"/>
    <w:rsid w:val="0AD546DC"/>
    <w:rsid w:val="0BB91EDC"/>
    <w:rsid w:val="0C740061"/>
    <w:rsid w:val="0C8D14CE"/>
    <w:rsid w:val="0C990BBD"/>
    <w:rsid w:val="0CE41AC4"/>
    <w:rsid w:val="0CFF158B"/>
    <w:rsid w:val="0D1656DA"/>
    <w:rsid w:val="0DB06894"/>
    <w:rsid w:val="0DDA50BD"/>
    <w:rsid w:val="0DE4168E"/>
    <w:rsid w:val="0E0D246B"/>
    <w:rsid w:val="0E531B73"/>
    <w:rsid w:val="0E983FBD"/>
    <w:rsid w:val="0EB838D4"/>
    <w:rsid w:val="0FDA1BE5"/>
    <w:rsid w:val="0FE84E27"/>
    <w:rsid w:val="10B260B0"/>
    <w:rsid w:val="10D54571"/>
    <w:rsid w:val="10E93D7E"/>
    <w:rsid w:val="118B5BE9"/>
    <w:rsid w:val="11FB3E3A"/>
    <w:rsid w:val="1246776E"/>
    <w:rsid w:val="126F3663"/>
    <w:rsid w:val="12CD303A"/>
    <w:rsid w:val="13253064"/>
    <w:rsid w:val="132B3FF0"/>
    <w:rsid w:val="13F41CD7"/>
    <w:rsid w:val="13FC2020"/>
    <w:rsid w:val="155A671F"/>
    <w:rsid w:val="156966FC"/>
    <w:rsid w:val="157B029E"/>
    <w:rsid w:val="15CD7C90"/>
    <w:rsid w:val="15CF1D42"/>
    <w:rsid w:val="15F02DA7"/>
    <w:rsid w:val="167B4D6D"/>
    <w:rsid w:val="17107082"/>
    <w:rsid w:val="17234962"/>
    <w:rsid w:val="17613AB2"/>
    <w:rsid w:val="17883BB5"/>
    <w:rsid w:val="17A15382"/>
    <w:rsid w:val="17D2251E"/>
    <w:rsid w:val="18857866"/>
    <w:rsid w:val="19442879"/>
    <w:rsid w:val="1A2C7DC8"/>
    <w:rsid w:val="1A6352BE"/>
    <w:rsid w:val="1AB509C1"/>
    <w:rsid w:val="1ABD1FFE"/>
    <w:rsid w:val="1AC77C55"/>
    <w:rsid w:val="1AEF6C82"/>
    <w:rsid w:val="1B3A4D53"/>
    <w:rsid w:val="1BA36A6D"/>
    <w:rsid w:val="1BB54701"/>
    <w:rsid w:val="1C581929"/>
    <w:rsid w:val="1C694A1C"/>
    <w:rsid w:val="1C8F0BFD"/>
    <w:rsid w:val="1D1E3A7B"/>
    <w:rsid w:val="1D5169EC"/>
    <w:rsid w:val="1DB966E3"/>
    <w:rsid w:val="1DD956E4"/>
    <w:rsid w:val="1E306BE9"/>
    <w:rsid w:val="1EFD5EE1"/>
    <w:rsid w:val="1F522A5A"/>
    <w:rsid w:val="1F8C6476"/>
    <w:rsid w:val="1F91138E"/>
    <w:rsid w:val="1FA1030C"/>
    <w:rsid w:val="1FBE093A"/>
    <w:rsid w:val="20092D7C"/>
    <w:rsid w:val="200A699A"/>
    <w:rsid w:val="2025160F"/>
    <w:rsid w:val="203B07E0"/>
    <w:rsid w:val="208A7CF5"/>
    <w:rsid w:val="214033C0"/>
    <w:rsid w:val="21877ACA"/>
    <w:rsid w:val="218B14FB"/>
    <w:rsid w:val="21E02DFA"/>
    <w:rsid w:val="21F25F8B"/>
    <w:rsid w:val="221E7C49"/>
    <w:rsid w:val="230402F9"/>
    <w:rsid w:val="2382713D"/>
    <w:rsid w:val="253D02F3"/>
    <w:rsid w:val="25910287"/>
    <w:rsid w:val="259D477C"/>
    <w:rsid w:val="25DA4F0A"/>
    <w:rsid w:val="26172F75"/>
    <w:rsid w:val="26291D7C"/>
    <w:rsid w:val="264A15AF"/>
    <w:rsid w:val="2664387F"/>
    <w:rsid w:val="26BF7B07"/>
    <w:rsid w:val="26CC3B35"/>
    <w:rsid w:val="26E264E7"/>
    <w:rsid w:val="27087E43"/>
    <w:rsid w:val="27332B4D"/>
    <w:rsid w:val="274A63EE"/>
    <w:rsid w:val="27507DC6"/>
    <w:rsid w:val="27750142"/>
    <w:rsid w:val="28947A7F"/>
    <w:rsid w:val="28DE1B38"/>
    <w:rsid w:val="292C60FD"/>
    <w:rsid w:val="295952DF"/>
    <w:rsid w:val="29624B47"/>
    <w:rsid w:val="2A121C5A"/>
    <w:rsid w:val="2B275B99"/>
    <w:rsid w:val="2B3E7F2E"/>
    <w:rsid w:val="2B4D4384"/>
    <w:rsid w:val="2BD026A9"/>
    <w:rsid w:val="2C22438F"/>
    <w:rsid w:val="2C377CB4"/>
    <w:rsid w:val="2C4E239F"/>
    <w:rsid w:val="2C566085"/>
    <w:rsid w:val="2C8348EC"/>
    <w:rsid w:val="2C9672B2"/>
    <w:rsid w:val="2CCC3009"/>
    <w:rsid w:val="2CD932ED"/>
    <w:rsid w:val="2CE64BBC"/>
    <w:rsid w:val="2D245797"/>
    <w:rsid w:val="2D853CD7"/>
    <w:rsid w:val="2E81335B"/>
    <w:rsid w:val="2F1F3A00"/>
    <w:rsid w:val="2F23397B"/>
    <w:rsid w:val="2F257EAE"/>
    <w:rsid w:val="2F3930E0"/>
    <w:rsid w:val="2F3F19F9"/>
    <w:rsid w:val="2FAC40AA"/>
    <w:rsid w:val="30A43D71"/>
    <w:rsid w:val="30F55065"/>
    <w:rsid w:val="310020FA"/>
    <w:rsid w:val="31035520"/>
    <w:rsid w:val="311B7D97"/>
    <w:rsid w:val="316F04CC"/>
    <w:rsid w:val="31832C0F"/>
    <w:rsid w:val="31873848"/>
    <w:rsid w:val="31BE3CDA"/>
    <w:rsid w:val="323C0FC5"/>
    <w:rsid w:val="32530A87"/>
    <w:rsid w:val="327838E0"/>
    <w:rsid w:val="33445691"/>
    <w:rsid w:val="339369EC"/>
    <w:rsid w:val="34CC15AE"/>
    <w:rsid w:val="3506478D"/>
    <w:rsid w:val="355709E5"/>
    <w:rsid w:val="35A67C9A"/>
    <w:rsid w:val="36176A88"/>
    <w:rsid w:val="362F4980"/>
    <w:rsid w:val="36F14799"/>
    <w:rsid w:val="37644500"/>
    <w:rsid w:val="37667BDC"/>
    <w:rsid w:val="379012F0"/>
    <w:rsid w:val="37D44B1C"/>
    <w:rsid w:val="380035B6"/>
    <w:rsid w:val="38186B9E"/>
    <w:rsid w:val="38193DC5"/>
    <w:rsid w:val="38CF4BB5"/>
    <w:rsid w:val="38D151D2"/>
    <w:rsid w:val="39404050"/>
    <w:rsid w:val="396759C1"/>
    <w:rsid w:val="3A7950AE"/>
    <w:rsid w:val="3B6749F5"/>
    <w:rsid w:val="3BC30D62"/>
    <w:rsid w:val="3BF22816"/>
    <w:rsid w:val="3C2F30E8"/>
    <w:rsid w:val="3C5B49D8"/>
    <w:rsid w:val="3CC12638"/>
    <w:rsid w:val="3D35058F"/>
    <w:rsid w:val="3D571768"/>
    <w:rsid w:val="3DEB5E56"/>
    <w:rsid w:val="3DEC4536"/>
    <w:rsid w:val="3E876957"/>
    <w:rsid w:val="3EBA12BA"/>
    <w:rsid w:val="3ECF76AF"/>
    <w:rsid w:val="3EEE60E6"/>
    <w:rsid w:val="3F3F0333"/>
    <w:rsid w:val="3F6A1FD7"/>
    <w:rsid w:val="3F7642E7"/>
    <w:rsid w:val="3FBB075B"/>
    <w:rsid w:val="401901FC"/>
    <w:rsid w:val="409B3CF2"/>
    <w:rsid w:val="40A178A8"/>
    <w:rsid w:val="40A501AB"/>
    <w:rsid w:val="40A8191F"/>
    <w:rsid w:val="40B12780"/>
    <w:rsid w:val="418F072D"/>
    <w:rsid w:val="42276D0E"/>
    <w:rsid w:val="422A489D"/>
    <w:rsid w:val="43B117CD"/>
    <w:rsid w:val="43C83510"/>
    <w:rsid w:val="43CC2343"/>
    <w:rsid w:val="43DC5376"/>
    <w:rsid w:val="440803C2"/>
    <w:rsid w:val="447E1147"/>
    <w:rsid w:val="44A6415B"/>
    <w:rsid w:val="44C038DA"/>
    <w:rsid w:val="44C1726D"/>
    <w:rsid w:val="455E2F55"/>
    <w:rsid w:val="461A2CE3"/>
    <w:rsid w:val="466108A5"/>
    <w:rsid w:val="46732AB1"/>
    <w:rsid w:val="46BA13E5"/>
    <w:rsid w:val="46CD4CCD"/>
    <w:rsid w:val="46DE7929"/>
    <w:rsid w:val="471419CC"/>
    <w:rsid w:val="47226923"/>
    <w:rsid w:val="47734F94"/>
    <w:rsid w:val="47794773"/>
    <w:rsid w:val="47B03275"/>
    <w:rsid w:val="47D04F5B"/>
    <w:rsid w:val="47FF3702"/>
    <w:rsid w:val="487F6B8A"/>
    <w:rsid w:val="48D43BFE"/>
    <w:rsid w:val="48DD7126"/>
    <w:rsid w:val="49072900"/>
    <w:rsid w:val="49C37BB6"/>
    <w:rsid w:val="4AE03443"/>
    <w:rsid w:val="4C0E519B"/>
    <w:rsid w:val="4CAC0D31"/>
    <w:rsid w:val="4CAD0407"/>
    <w:rsid w:val="4D3154B1"/>
    <w:rsid w:val="4D4B283C"/>
    <w:rsid w:val="4D7405DA"/>
    <w:rsid w:val="4D7D2230"/>
    <w:rsid w:val="4DB920DF"/>
    <w:rsid w:val="4DE35B2E"/>
    <w:rsid w:val="4E2F4CCF"/>
    <w:rsid w:val="4E3C339F"/>
    <w:rsid w:val="4EC41631"/>
    <w:rsid w:val="4F9B605C"/>
    <w:rsid w:val="4FC241AF"/>
    <w:rsid w:val="50243B5E"/>
    <w:rsid w:val="503F4BFD"/>
    <w:rsid w:val="508364FF"/>
    <w:rsid w:val="50846227"/>
    <w:rsid w:val="53014228"/>
    <w:rsid w:val="530162AA"/>
    <w:rsid w:val="533A7CA7"/>
    <w:rsid w:val="538D73AB"/>
    <w:rsid w:val="53BA2ADD"/>
    <w:rsid w:val="53D2389E"/>
    <w:rsid w:val="53DD31CA"/>
    <w:rsid w:val="542333BC"/>
    <w:rsid w:val="543F6657"/>
    <w:rsid w:val="55652712"/>
    <w:rsid w:val="557B51E2"/>
    <w:rsid w:val="55CC05FD"/>
    <w:rsid w:val="563D1B1C"/>
    <w:rsid w:val="56895BC7"/>
    <w:rsid w:val="56AB6771"/>
    <w:rsid w:val="56F2798D"/>
    <w:rsid w:val="57647F45"/>
    <w:rsid w:val="57D90FD1"/>
    <w:rsid w:val="57E14ECE"/>
    <w:rsid w:val="586A6EDC"/>
    <w:rsid w:val="58A61547"/>
    <w:rsid w:val="58B46207"/>
    <w:rsid w:val="58CD4503"/>
    <w:rsid w:val="58E03B64"/>
    <w:rsid w:val="58E76C0E"/>
    <w:rsid w:val="58EC6AE5"/>
    <w:rsid w:val="59361FC2"/>
    <w:rsid w:val="59552308"/>
    <w:rsid w:val="59A53D22"/>
    <w:rsid w:val="59C42FB5"/>
    <w:rsid w:val="5A211E76"/>
    <w:rsid w:val="5AAA36C2"/>
    <w:rsid w:val="5ACE209E"/>
    <w:rsid w:val="5B0B1022"/>
    <w:rsid w:val="5BB77AD3"/>
    <w:rsid w:val="5C5211DA"/>
    <w:rsid w:val="5C7E7D1D"/>
    <w:rsid w:val="5C9048D0"/>
    <w:rsid w:val="5DC10E6A"/>
    <w:rsid w:val="5DE67710"/>
    <w:rsid w:val="5E407DF7"/>
    <w:rsid w:val="5E696903"/>
    <w:rsid w:val="5E6E5AF4"/>
    <w:rsid w:val="5E8674B4"/>
    <w:rsid w:val="5F1C3C81"/>
    <w:rsid w:val="5F726A0D"/>
    <w:rsid w:val="5FB126B3"/>
    <w:rsid w:val="602537C8"/>
    <w:rsid w:val="604062AB"/>
    <w:rsid w:val="60D511AD"/>
    <w:rsid w:val="62A9221B"/>
    <w:rsid w:val="62B95602"/>
    <w:rsid w:val="62E965B5"/>
    <w:rsid w:val="63224A7E"/>
    <w:rsid w:val="63B22DE8"/>
    <w:rsid w:val="646B1E2E"/>
    <w:rsid w:val="6495621C"/>
    <w:rsid w:val="64A264FD"/>
    <w:rsid w:val="64E4399E"/>
    <w:rsid w:val="65896305"/>
    <w:rsid w:val="65C13C27"/>
    <w:rsid w:val="66004694"/>
    <w:rsid w:val="67BD0B0D"/>
    <w:rsid w:val="686D44B0"/>
    <w:rsid w:val="689D4243"/>
    <w:rsid w:val="68BD5A27"/>
    <w:rsid w:val="68D63C43"/>
    <w:rsid w:val="68DE686B"/>
    <w:rsid w:val="693C56B4"/>
    <w:rsid w:val="695134BA"/>
    <w:rsid w:val="69544C2A"/>
    <w:rsid w:val="6A2435C2"/>
    <w:rsid w:val="6A680B35"/>
    <w:rsid w:val="6A6C1520"/>
    <w:rsid w:val="6BAE0946"/>
    <w:rsid w:val="6BC05759"/>
    <w:rsid w:val="6C1E7720"/>
    <w:rsid w:val="6D293E87"/>
    <w:rsid w:val="6D2D4CBD"/>
    <w:rsid w:val="6D442C55"/>
    <w:rsid w:val="6D575F7D"/>
    <w:rsid w:val="6D7B3B27"/>
    <w:rsid w:val="6E092BAD"/>
    <w:rsid w:val="6E8455AF"/>
    <w:rsid w:val="6E933F97"/>
    <w:rsid w:val="6EF16D71"/>
    <w:rsid w:val="6EFF7F61"/>
    <w:rsid w:val="6F4652E9"/>
    <w:rsid w:val="6F89677B"/>
    <w:rsid w:val="6FA75E6E"/>
    <w:rsid w:val="6FA90DCC"/>
    <w:rsid w:val="6FE16DF4"/>
    <w:rsid w:val="70237363"/>
    <w:rsid w:val="705867D9"/>
    <w:rsid w:val="707C5BA7"/>
    <w:rsid w:val="710C66F3"/>
    <w:rsid w:val="71377E89"/>
    <w:rsid w:val="716C6A28"/>
    <w:rsid w:val="71A13FCF"/>
    <w:rsid w:val="72284AEA"/>
    <w:rsid w:val="723A1A25"/>
    <w:rsid w:val="7249355E"/>
    <w:rsid w:val="729114B6"/>
    <w:rsid w:val="72FF7088"/>
    <w:rsid w:val="73482B64"/>
    <w:rsid w:val="742C730A"/>
    <w:rsid w:val="745D6824"/>
    <w:rsid w:val="74DC77B7"/>
    <w:rsid w:val="750A5AC2"/>
    <w:rsid w:val="750D3BC1"/>
    <w:rsid w:val="759C7FC5"/>
    <w:rsid w:val="75EC05C1"/>
    <w:rsid w:val="75EE4156"/>
    <w:rsid w:val="763C109D"/>
    <w:rsid w:val="764F01EF"/>
    <w:rsid w:val="766D092A"/>
    <w:rsid w:val="767579F6"/>
    <w:rsid w:val="767B1F2E"/>
    <w:rsid w:val="76BB0B07"/>
    <w:rsid w:val="76E52C34"/>
    <w:rsid w:val="77EF2869"/>
    <w:rsid w:val="780145A3"/>
    <w:rsid w:val="784063EA"/>
    <w:rsid w:val="787E0B12"/>
    <w:rsid w:val="78966214"/>
    <w:rsid w:val="799B6DC8"/>
    <w:rsid w:val="79A53D18"/>
    <w:rsid w:val="79EF1D01"/>
    <w:rsid w:val="7A042034"/>
    <w:rsid w:val="7A0669BB"/>
    <w:rsid w:val="7A3463A1"/>
    <w:rsid w:val="7ADB313C"/>
    <w:rsid w:val="7AF1002B"/>
    <w:rsid w:val="7B3562DD"/>
    <w:rsid w:val="7B792982"/>
    <w:rsid w:val="7C051E89"/>
    <w:rsid w:val="7CC912C8"/>
    <w:rsid w:val="7CD14C2B"/>
    <w:rsid w:val="7CFC102B"/>
    <w:rsid w:val="7D0A0569"/>
    <w:rsid w:val="7DBC43B3"/>
    <w:rsid w:val="7EA61FD7"/>
    <w:rsid w:val="7EBB7FD0"/>
    <w:rsid w:val="7EE348AD"/>
    <w:rsid w:val="7EEC5F91"/>
    <w:rsid w:val="7FC52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9" w:semiHidden="0" w:name="heading 4"/>
    <w:lsdException w:qFormat="1" w:uiPriority="99" w:semiHidden="0" w:name="heading 5"/>
    <w:lsdException w:qFormat="1" w:uiPriority="99" w:semiHidden="0" w:name="heading 6"/>
    <w:lsdException w:qFormat="1" w:uiPriority="99" w:semiHidden="0" w:name="heading 7"/>
    <w:lsdException w:qFormat="1" w:uiPriority="99" w:semiHidden="0" w:name="heading 8"/>
    <w:lsdException w:qFormat="1" w:uiPriority="99" w:semiHidden="0" w:name="heading 9"/>
    <w:lsdException w:qFormat="1" w:uiPriority="99" w:semiHidden="0" w:name="index 1"/>
    <w:lsdException w:uiPriority="99" w:name="index 2"/>
    <w:lsdException w:uiPriority="99" w:name="index 3"/>
    <w:lsdException w:qFormat="1"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99"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iPriority="0" w:semiHidden="0" w:name="Body Text Indent 2"/>
    <w:lsdException w:qFormat="1" w:uiPriority="99"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iPriority="99"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99"/>
    <w:pPr>
      <w:keepNext/>
      <w:autoSpaceDE w:val="0"/>
      <w:autoSpaceDN w:val="0"/>
      <w:adjustRightInd w:val="0"/>
      <w:jc w:val="left"/>
      <w:outlineLvl w:val="0"/>
    </w:pPr>
    <w:rPr>
      <w:rFonts w:ascii="仿宋_GB2312" w:hAnsi="MyriadMM_700_300_" w:eastAsia="仿宋_GB2312"/>
      <w:b/>
      <w:bCs/>
      <w:color w:val="000000"/>
      <w:kern w:val="0"/>
      <w:sz w:val="28"/>
      <w:szCs w:val="20"/>
      <w:lang w:val="zh-CN"/>
    </w:rPr>
  </w:style>
  <w:style w:type="paragraph" w:styleId="4">
    <w:name w:val="heading 2"/>
    <w:basedOn w:val="1"/>
    <w:next w:val="1"/>
    <w:link w:val="60"/>
    <w:unhideWhenUsed/>
    <w:qFormat/>
    <w:uiPriority w:val="99"/>
    <w:pPr>
      <w:keepNext/>
      <w:keepLines/>
      <w:spacing w:before="120" w:after="120" w:line="360" w:lineRule="auto"/>
      <w:jc w:val="left"/>
      <w:outlineLvl w:val="1"/>
    </w:pPr>
    <w:rPr>
      <w:rFonts w:ascii="Arial" w:hAnsi="Arial"/>
      <w:b/>
      <w:bCs/>
      <w:sz w:val="24"/>
      <w:szCs w:val="32"/>
      <w:lang w:val="zh-CN"/>
    </w:rPr>
  </w:style>
  <w:style w:type="paragraph" w:styleId="5">
    <w:name w:val="heading 3"/>
    <w:basedOn w:val="1"/>
    <w:next w:val="1"/>
    <w:link w:val="61"/>
    <w:unhideWhenUsed/>
    <w:qFormat/>
    <w:uiPriority w:val="99"/>
    <w:pPr>
      <w:keepNext/>
      <w:keepLines/>
      <w:spacing w:before="120" w:after="120" w:line="360" w:lineRule="auto"/>
      <w:ind w:firstLine="482" w:firstLineChars="200"/>
      <w:jc w:val="center"/>
      <w:outlineLvl w:val="2"/>
    </w:pPr>
    <w:rPr>
      <w:rFonts w:ascii="宋体" w:hAnsi="宋体"/>
      <w:b/>
      <w:bCs/>
      <w:sz w:val="28"/>
      <w:szCs w:val="32"/>
      <w:lang w:val="zh-CN"/>
    </w:rPr>
  </w:style>
  <w:style w:type="paragraph" w:styleId="6">
    <w:name w:val="heading 4"/>
    <w:basedOn w:val="1"/>
    <w:next w:val="1"/>
    <w:link w:val="62"/>
    <w:unhideWhenUsed/>
    <w:qFormat/>
    <w:uiPriority w:val="99"/>
    <w:pPr>
      <w:keepNext/>
      <w:keepLines/>
      <w:spacing w:before="280" w:after="290" w:line="374" w:lineRule="auto"/>
      <w:outlineLvl w:val="3"/>
    </w:pPr>
    <w:rPr>
      <w:rFonts w:ascii="Arial" w:hAnsi="Arial" w:eastAsia="黑体"/>
      <w:b/>
      <w:bCs/>
      <w:sz w:val="28"/>
      <w:szCs w:val="28"/>
      <w:lang w:val="zh-CN"/>
    </w:rPr>
  </w:style>
  <w:style w:type="paragraph" w:styleId="7">
    <w:name w:val="heading 5"/>
    <w:basedOn w:val="1"/>
    <w:next w:val="1"/>
    <w:link w:val="63"/>
    <w:unhideWhenUsed/>
    <w:qFormat/>
    <w:uiPriority w:val="99"/>
    <w:pPr>
      <w:keepNext/>
      <w:keepLines/>
      <w:tabs>
        <w:tab w:val="left" w:pos="1271"/>
      </w:tabs>
      <w:adjustRightInd w:val="0"/>
      <w:spacing w:before="280" w:after="290" w:line="376" w:lineRule="atLeast"/>
      <w:ind w:left="1271" w:hanging="420"/>
      <w:outlineLvl w:val="4"/>
    </w:pPr>
    <w:rPr>
      <w:b/>
      <w:kern w:val="0"/>
      <w:sz w:val="28"/>
      <w:lang w:val="zh-CN"/>
    </w:rPr>
  </w:style>
  <w:style w:type="paragraph" w:styleId="8">
    <w:name w:val="heading 6"/>
    <w:basedOn w:val="1"/>
    <w:next w:val="1"/>
    <w:link w:val="64"/>
    <w:unhideWhenUsed/>
    <w:qFormat/>
    <w:uiPriority w:val="99"/>
    <w:pPr>
      <w:keepNext/>
      <w:keepLines/>
      <w:spacing w:before="240" w:after="64" w:line="316" w:lineRule="auto"/>
      <w:outlineLvl w:val="5"/>
    </w:pPr>
    <w:rPr>
      <w:rFonts w:ascii="Cambria" w:hAnsi="Cambria"/>
      <w:b/>
      <w:bCs/>
      <w:sz w:val="24"/>
      <w:lang w:val="zh-CN"/>
    </w:rPr>
  </w:style>
  <w:style w:type="paragraph" w:styleId="9">
    <w:name w:val="heading 7"/>
    <w:basedOn w:val="1"/>
    <w:next w:val="1"/>
    <w:link w:val="65"/>
    <w:unhideWhenUsed/>
    <w:qFormat/>
    <w:uiPriority w:val="99"/>
    <w:pPr>
      <w:keepNext/>
      <w:keepLines/>
      <w:spacing w:before="240" w:after="64" w:line="316" w:lineRule="auto"/>
      <w:outlineLvl w:val="6"/>
    </w:pPr>
    <w:rPr>
      <w:rFonts w:ascii="Calibri" w:hAnsi="Calibri"/>
      <w:b/>
      <w:bCs/>
      <w:sz w:val="24"/>
      <w:lang w:val="zh-CN"/>
    </w:rPr>
  </w:style>
  <w:style w:type="paragraph" w:styleId="10">
    <w:name w:val="heading 8"/>
    <w:basedOn w:val="1"/>
    <w:next w:val="1"/>
    <w:link w:val="66"/>
    <w:unhideWhenUsed/>
    <w:qFormat/>
    <w:uiPriority w:val="99"/>
    <w:pPr>
      <w:keepNext/>
      <w:keepLines/>
      <w:spacing w:before="240" w:after="64" w:line="316" w:lineRule="auto"/>
      <w:outlineLvl w:val="7"/>
    </w:pPr>
    <w:rPr>
      <w:rFonts w:ascii="Cambria" w:hAnsi="Cambria"/>
      <w:sz w:val="24"/>
      <w:lang w:val="zh-CN"/>
    </w:rPr>
  </w:style>
  <w:style w:type="paragraph" w:styleId="11">
    <w:name w:val="heading 9"/>
    <w:basedOn w:val="1"/>
    <w:next w:val="1"/>
    <w:link w:val="67"/>
    <w:unhideWhenUsed/>
    <w:qFormat/>
    <w:uiPriority w:val="99"/>
    <w:pPr>
      <w:keepNext/>
      <w:keepLines/>
      <w:spacing w:before="240" w:after="64" w:line="316" w:lineRule="auto"/>
      <w:outlineLvl w:val="8"/>
    </w:pPr>
    <w:rPr>
      <w:rFonts w:ascii="Cambria" w:hAnsi="Cambria"/>
      <w:szCs w:val="21"/>
      <w:lang w:val="zh-CN"/>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8"/>
    <w:unhideWhenUsed/>
    <w:qFormat/>
    <w:uiPriority w:val="99"/>
    <w:pPr>
      <w:spacing w:after="120"/>
    </w:pPr>
  </w:style>
  <w:style w:type="paragraph" w:styleId="12">
    <w:name w:val="toc 7"/>
    <w:basedOn w:val="1"/>
    <w:next w:val="1"/>
    <w:unhideWhenUsed/>
    <w:qFormat/>
    <w:uiPriority w:val="0"/>
    <w:pPr>
      <w:ind w:left="2520" w:leftChars="1200"/>
    </w:pPr>
  </w:style>
  <w:style w:type="paragraph" w:styleId="13">
    <w:name w:val="Normal Indent"/>
    <w:basedOn w:val="1"/>
    <w:link w:val="69"/>
    <w:unhideWhenUsed/>
    <w:qFormat/>
    <w:uiPriority w:val="99"/>
    <w:pPr>
      <w:tabs>
        <w:tab w:val="left" w:pos="750"/>
      </w:tabs>
      <w:spacing w:beforeLines="50" w:line="300" w:lineRule="auto"/>
      <w:ind w:firstLine="200" w:firstLineChars="200"/>
    </w:pPr>
    <w:rPr>
      <w:rFonts w:ascii="宋体" w:hAnsi="宋体" w:cstheme="minorBidi"/>
      <w:szCs w:val="22"/>
    </w:rPr>
  </w:style>
  <w:style w:type="paragraph" w:styleId="14">
    <w:name w:val="caption"/>
    <w:basedOn w:val="1"/>
    <w:next w:val="1"/>
    <w:unhideWhenUsed/>
    <w:qFormat/>
    <w:uiPriority w:val="0"/>
    <w:rPr>
      <w:rFonts w:ascii="Cambria" w:hAnsi="Cambria" w:eastAsia="黑体"/>
      <w:sz w:val="20"/>
      <w:szCs w:val="20"/>
    </w:rPr>
  </w:style>
  <w:style w:type="paragraph" w:styleId="15">
    <w:name w:val="Document Map"/>
    <w:basedOn w:val="1"/>
    <w:link w:val="79"/>
    <w:unhideWhenUsed/>
    <w:qFormat/>
    <w:uiPriority w:val="99"/>
    <w:pPr>
      <w:shd w:val="clear" w:color="auto" w:fill="000080"/>
    </w:pPr>
  </w:style>
  <w:style w:type="paragraph" w:styleId="16">
    <w:name w:val="annotation text"/>
    <w:basedOn w:val="1"/>
    <w:link w:val="70"/>
    <w:unhideWhenUsed/>
    <w:qFormat/>
    <w:uiPriority w:val="99"/>
    <w:pPr>
      <w:adjustRightInd w:val="0"/>
      <w:spacing w:line="360" w:lineRule="atLeast"/>
      <w:jc w:val="left"/>
    </w:pPr>
    <w:rPr>
      <w:kern w:val="0"/>
      <w:sz w:val="24"/>
      <w:szCs w:val="20"/>
    </w:rPr>
  </w:style>
  <w:style w:type="paragraph" w:styleId="17">
    <w:name w:val="Body Text 3"/>
    <w:basedOn w:val="1"/>
    <w:link w:val="76"/>
    <w:unhideWhenUsed/>
    <w:qFormat/>
    <w:uiPriority w:val="99"/>
    <w:pPr>
      <w:widowControl/>
      <w:spacing w:after="120"/>
      <w:jc w:val="left"/>
    </w:pPr>
    <w:rPr>
      <w:kern w:val="0"/>
      <w:sz w:val="16"/>
      <w:szCs w:val="16"/>
    </w:rPr>
  </w:style>
  <w:style w:type="paragraph" w:styleId="18">
    <w:name w:val="Body Text Indent"/>
    <w:basedOn w:val="1"/>
    <w:link w:val="72"/>
    <w:unhideWhenUsed/>
    <w:qFormat/>
    <w:uiPriority w:val="99"/>
    <w:pPr>
      <w:ind w:firstLine="560" w:firstLineChars="200"/>
      <w:jc w:val="left"/>
    </w:pPr>
    <w:rPr>
      <w:rFonts w:ascii="仿宋_GB2312" w:hAnsi="宋体" w:eastAsia="仿宋_GB2312"/>
      <w:sz w:val="28"/>
    </w:rPr>
  </w:style>
  <w:style w:type="paragraph" w:styleId="19">
    <w:name w:val="List 2"/>
    <w:basedOn w:val="1"/>
    <w:unhideWhenUsed/>
    <w:qFormat/>
    <w:uiPriority w:val="0"/>
    <w:pPr>
      <w:ind w:left="840" w:hanging="420"/>
    </w:pPr>
    <w:rPr>
      <w:rFonts w:ascii="宋体"/>
      <w:color w:val="000000"/>
      <w:sz w:val="22"/>
      <w:szCs w:val="20"/>
    </w:rPr>
  </w:style>
  <w:style w:type="paragraph" w:styleId="20">
    <w:name w:val="Block Text"/>
    <w:basedOn w:val="1"/>
    <w:unhideWhenUsed/>
    <w:qFormat/>
    <w:uiPriority w:val="0"/>
    <w:pPr>
      <w:ind w:left="570" w:right="-2"/>
      <w:jc w:val="left"/>
    </w:pPr>
    <w:rPr>
      <w:sz w:val="28"/>
    </w:rPr>
  </w:style>
  <w:style w:type="paragraph" w:styleId="21">
    <w:name w:val="index 4"/>
    <w:basedOn w:val="1"/>
    <w:next w:val="1"/>
    <w:unhideWhenUsed/>
    <w:qFormat/>
    <w:uiPriority w:val="0"/>
    <w:pPr>
      <w:ind w:left="600" w:leftChars="600"/>
    </w:pPr>
  </w:style>
  <w:style w:type="paragraph" w:styleId="22">
    <w:name w:val="toc 5"/>
    <w:basedOn w:val="1"/>
    <w:next w:val="1"/>
    <w:unhideWhenUsed/>
    <w:qFormat/>
    <w:uiPriority w:val="0"/>
    <w:pPr>
      <w:ind w:left="1680" w:leftChars="800"/>
    </w:pPr>
  </w:style>
  <w:style w:type="paragraph" w:styleId="23">
    <w:name w:val="toc 3"/>
    <w:basedOn w:val="1"/>
    <w:next w:val="1"/>
    <w:unhideWhenUsed/>
    <w:qFormat/>
    <w:uiPriority w:val="39"/>
    <w:pPr>
      <w:ind w:left="840" w:leftChars="400"/>
    </w:pPr>
  </w:style>
  <w:style w:type="paragraph" w:styleId="24">
    <w:name w:val="Plain Text"/>
    <w:basedOn w:val="1"/>
    <w:next w:val="1"/>
    <w:link w:val="80"/>
    <w:unhideWhenUsed/>
    <w:qFormat/>
    <w:uiPriority w:val="0"/>
    <w:pPr>
      <w:autoSpaceDE w:val="0"/>
      <w:autoSpaceDN w:val="0"/>
      <w:adjustRightInd w:val="0"/>
      <w:jc w:val="left"/>
    </w:pPr>
    <w:rPr>
      <w:rFonts w:ascii="宋体"/>
      <w:kern w:val="0"/>
      <w:sz w:val="20"/>
    </w:rPr>
  </w:style>
  <w:style w:type="paragraph" w:styleId="25">
    <w:name w:val="toc 8"/>
    <w:basedOn w:val="1"/>
    <w:next w:val="1"/>
    <w:unhideWhenUsed/>
    <w:qFormat/>
    <w:uiPriority w:val="0"/>
    <w:pPr>
      <w:ind w:left="2940" w:leftChars="1400"/>
    </w:pPr>
  </w:style>
  <w:style w:type="paragraph" w:styleId="26">
    <w:name w:val="Date"/>
    <w:basedOn w:val="1"/>
    <w:next w:val="1"/>
    <w:link w:val="74"/>
    <w:unhideWhenUsed/>
    <w:qFormat/>
    <w:uiPriority w:val="99"/>
    <w:pPr>
      <w:ind w:left="100" w:leftChars="2500"/>
    </w:pPr>
    <w:rPr>
      <w:rFonts w:ascii="仿宋_GB2312" w:eastAsia="仿宋_GB2312"/>
      <w:sz w:val="28"/>
    </w:rPr>
  </w:style>
  <w:style w:type="paragraph" w:styleId="27">
    <w:name w:val="Body Text Indent 2"/>
    <w:basedOn w:val="1"/>
    <w:link w:val="77"/>
    <w:unhideWhenUsed/>
    <w:qFormat/>
    <w:uiPriority w:val="0"/>
    <w:pPr>
      <w:spacing w:line="60" w:lineRule="auto"/>
      <w:ind w:firstLine="358" w:firstLineChars="128"/>
    </w:pPr>
    <w:rPr>
      <w:rFonts w:ascii="仿宋_GB2312" w:eastAsia="仿宋_GB2312"/>
      <w:sz w:val="28"/>
    </w:rPr>
  </w:style>
  <w:style w:type="paragraph" w:styleId="28">
    <w:name w:val="Balloon Text"/>
    <w:basedOn w:val="1"/>
    <w:link w:val="82"/>
    <w:unhideWhenUsed/>
    <w:qFormat/>
    <w:uiPriority w:val="99"/>
    <w:rPr>
      <w:sz w:val="18"/>
      <w:szCs w:val="18"/>
    </w:rPr>
  </w:style>
  <w:style w:type="paragraph" w:styleId="29">
    <w:name w:val="footer"/>
    <w:basedOn w:val="1"/>
    <w:link w:val="58"/>
    <w:unhideWhenUsed/>
    <w:qFormat/>
    <w:uiPriority w:val="99"/>
    <w:pPr>
      <w:tabs>
        <w:tab w:val="center" w:pos="4153"/>
        <w:tab w:val="right" w:pos="8306"/>
      </w:tabs>
      <w:snapToGrid w:val="0"/>
      <w:jc w:val="left"/>
    </w:pPr>
    <w:rPr>
      <w:sz w:val="18"/>
      <w:szCs w:val="18"/>
    </w:rPr>
  </w:style>
  <w:style w:type="paragraph" w:styleId="30">
    <w:name w:val="header"/>
    <w:basedOn w:val="1"/>
    <w:link w:val="57"/>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unhideWhenUsed/>
    <w:qFormat/>
    <w:uiPriority w:val="39"/>
    <w:pPr>
      <w:tabs>
        <w:tab w:val="right" w:leader="dot" w:pos="9402"/>
      </w:tabs>
      <w:spacing w:line="276" w:lineRule="auto"/>
    </w:pPr>
    <w:rPr>
      <w:rFonts w:ascii="宋体" w:hAnsi="宋体"/>
      <w:b/>
      <w:bCs/>
      <w:sz w:val="24"/>
    </w:rPr>
  </w:style>
  <w:style w:type="paragraph" w:styleId="32">
    <w:name w:val="toc 4"/>
    <w:basedOn w:val="1"/>
    <w:next w:val="1"/>
    <w:unhideWhenUsed/>
    <w:qFormat/>
    <w:uiPriority w:val="0"/>
    <w:pPr>
      <w:ind w:left="1260" w:leftChars="600"/>
    </w:pPr>
  </w:style>
  <w:style w:type="paragraph" w:styleId="33">
    <w:name w:val="Subtitle"/>
    <w:basedOn w:val="1"/>
    <w:next w:val="1"/>
    <w:link w:val="73"/>
    <w:qFormat/>
    <w:uiPriority w:val="99"/>
    <w:pPr>
      <w:spacing w:before="240" w:after="60" w:line="312" w:lineRule="auto"/>
      <w:jc w:val="center"/>
      <w:outlineLvl w:val="1"/>
    </w:pPr>
    <w:rPr>
      <w:rFonts w:ascii="Cambria" w:hAnsi="Cambria"/>
      <w:b/>
      <w:bCs/>
      <w:kern w:val="28"/>
      <w:sz w:val="32"/>
      <w:szCs w:val="32"/>
    </w:rPr>
  </w:style>
  <w:style w:type="paragraph" w:styleId="34">
    <w:name w:val="toc 6"/>
    <w:basedOn w:val="1"/>
    <w:next w:val="1"/>
    <w:unhideWhenUsed/>
    <w:qFormat/>
    <w:uiPriority w:val="0"/>
    <w:pPr>
      <w:ind w:left="2100" w:leftChars="1000"/>
    </w:pPr>
  </w:style>
  <w:style w:type="paragraph" w:styleId="35">
    <w:name w:val="Body Text Indent 3"/>
    <w:basedOn w:val="1"/>
    <w:link w:val="78"/>
    <w:unhideWhenUsed/>
    <w:qFormat/>
    <w:uiPriority w:val="99"/>
    <w:pPr>
      <w:spacing w:line="360" w:lineRule="auto"/>
      <w:ind w:firstLine="461" w:firstLineChars="192"/>
    </w:pPr>
    <w:rPr>
      <w:rFonts w:ascii="仿宋_GB2312" w:eastAsia="仿宋_GB2312"/>
      <w:color w:val="3366FF"/>
      <w:sz w:val="24"/>
    </w:rPr>
  </w:style>
  <w:style w:type="paragraph" w:styleId="36">
    <w:name w:val="toc 2"/>
    <w:basedOn w:val="1"/>
    <w:next w:val="1"/>
    <w:unhideWhenUsed/>
    <w:qFormat/>
    <w:uiPriority w:val="39"/>
    <w:pPr>
      <w:ind w:left="420" w:leftChars="200"/>
    </w:pPr>
  </w:style>
  <w:style w:type="paragraph" w:styleId="37">
    <w:name w:val="toc 9"/>
    <w:basedOn w:val="1"/>
    <w:next w:val="1"/>
    <w:unhideWhenUsed/>
    <w:qFormat/>
    <w:uiPriority w:val="0"/>
    <w:pPr>
      <w:ind w:left="3360" w:leftChars="1600"/>
    </w:pPr>
  </w:style>
  <w:style w:type="paragraph" w:styleId="38">
    <w:name w:val="Normal (Web)"/>
    <w:basedOn w:val="1"/>
    <w:unhideWhenUsed/>
    <w:qFormat/>
    <w:uiPriority w:val="0"/>
    <w:pPr>
      <w:widowControl/>
      <w:spacing w:before="100" w:beforeAutospacing="1" w:after="100" w:afterAutospacing="1"/>
      <w:jc w:val="left"/>
    </w:pPr>
    <w:rPr>
      <w:rFonts w:ascii="宋体" w:hAnsi="宋体" w:cs="宋体"/>
      <w:color w:val="000000"/>
      <w:kern w:val="0"/>
      <w:sz w:val="24"/>
    </w:rPr>
  </w:style>
  <w:style w:type="paragraph" w:styleId="39">
    <w:name w:val="index 1"/>
    <w:basedOn w:val="1"/>
    <w:next w:val="1"/>
    <w:unhideWhenUsed/>
    <w:qFormat/>
    <w:uiPriority w:val="99"/>
    <w:rPr>
      <w:rFonts w:eastAsia="黑体"/>
    </w:rPr>
  </w:style>
  <w:style w:type="paragraph" w:styleId="40">
    <w:name w:val="Title"/>
    <w:basedOn w:val="1"/>
    <w:next w:val="1"/>
    <w:link w:val="71"/>
    <w:qFormat/>
    <w:uiPriority w:val="99"/>
    <w:pPr>
      <w:spacing w:before="240" w:after="60"/>
      <w:jc w:val="center"/>
      <w:outlineLvl w:val="0"/>
    </w:pPr>
    <w:rPr>
      <w:rFonts w:ascii="Cambria" w:hAnsi="Cambria"/>
      <w:b/>
      <w:bCs/>
      <w:sz w:val="32"/>
      <w:szCs w:val="32"/>
    </w:rPr>
  </w:style>
  <w:style w:type="paragraph" w:styleId="41">
    <w:name w:val="annotation subject"/>
    <w:basedOn w:val="16"/>
    <w:next w:val="16"/>
    <w:link w:val="81"/>
    <w:unhideWhenUsed/>
    <w:qFormat/>
    <w:uiPriority w:val="99"/>
    <w:pPr>
      <w:widowControl/>
      <w:adjustRightInd/>
      <w:spacing w:line="240" w:lineRule="auto"/>
    </w:pPr>
  </w:style>
  <w:style w:type="paragraph" w:styleId="42">
    <w:name w:val="Body Text First Indent"/>
    <w:basedOn w:val="2"/>
    <w:link w:val="75"/>
    <w:unhideWhenUsed/>
    <w:qFormat/>
    <w:uiPriority w:val="0"/>
    <w:pPr>
      <w:tabs>
        <w:tab w:val="center" w:pos="2185"/>
      </w:tabs>
      <w:spacing w:beforeLines="50" w:after="0" w:line="300" w:lineRule="auto"/>
      <w:ind w:firstLine="496" w:firstLineChars="200"/>
    </w:pPr>
    <w:rPr>
      <w:rFonts w:ascii="楷体_GB2312" w:eastAsia="楷体_GB2312"/>
      <w:spacing w:val="4"/>
      <w:szCs w:val="20"/>
      <w:lang w:val="zh-CN"/>
    </w:rPr>
  </w:style>
  <w:style w:type="paragraph" w:styleId="43">
    <w:name w:val="Body Text First Indent 2"/>
    <w:basedOn w:val="18"/>
    <w:qFormat/>
    <w:uiPriority w:val="0"/>
    <w:pPr>
      <w:ind w:firstLine="420"/>
    </w:pPr>
  </w:style>
  <w:style w:type="table" w:styleId="45">
    <w:name w:val="Table Grid"/>
    <w:basedOn w:val="4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basedOn w:val="46"/>
    <w:qFormat/>
    <w:uiPriority w:val="22"/>
    <w:rPr>
      <w:b/>
      <w:bCs/>
    </w:rPr>
  </w:style>
  <w:style w:type="character" w:styleId="48">
    <w:name w:val="page number"/>
    <w:basedOn w:val="46"/>
    <w:qFormat/>
    <w:uiPriority w:val="0"/>
  </w:style>
  <w:style w:type="character" w:styleId="49">
    <w:name w:val="FollowedHyperlink"/>
    <w:basedOn w:val="46"/>
    <w:unhideWhenUsed/>
    <w:qFormat/>
    <w:uiPriority w:val="99"/>
    <w:rPr>
      <w:color w:val="800080" w:themeColor="followedHyperlink"/>
      <w:u w:val="single"/>
      <w14:textFill>
        <w14:solidFill>
          <w14:schemeClr w14:val="folHlink"/>
        </w14:solidFill>
      </w14:textFill>
    </w:rPr>
  </w:style>
  <w:style w:type="character" w:styleId="50">
    <w:name w:val="Emphasis"/>
    <w:qFormat/>
    <w:uiPriority w:val="99"/>
    <w:rPr>
      <w:rFonts w:hint="default" w:ascii="Times New Roman" w:hAnsi="Times New Roman" w:cs="Times New Roman"/>
      <w:i/>
    </w:rPr>
  </w:style>
  <w:style w:type="character" w:styleId="51">
    <w:name w:val="HTML Definition"/>
    <w:basedOn w:val="46"/>
    <w:semiHidden/>
    <w:unhideWhenUsed/>
    <w:qFormat/>
    <w:uiPriority w:val="99"/>
    <w:rPr>
      <w:i/>
      <w:iCs/>
    </w:rPr>
  </w:style>
  <w:style w:type="character" w:styleId="52">
    <w:name w:val="Hyperlink"/>
    <w:unhideWhenUsed/>
    <w:qFormat/>
    <w:uiPriority w:val="99"/>
    <w:rPr>
      <w:color w:val="000084"/>
      <w:u w:val="none"/>
    </w:rPr>
  </w:style>
  <w:style w:type="character" w:styleId="53">
    <w:name w:val="HTML Code"/>
    <w:basedOn w:val="46"/>
    <w:semiHidden/>
    <w:unhideWhenUsed/>
    <w:qFormat/>
    <w:uiPriority w:val="99"/>
    <w:rPr>
      <w:rFonts w:ascii="monospace" w:hAnsi="monospace" w:eastAsia="monospace" w:cs="monospace"/>
      <w:sz w:val="21"/>
      <w:szCs w:val="21"/>
    </w:rPr>
  </w:style>
  <w:style w:type="character" w:styleId="54">
    <w:name w:val="annotation reference"/>
    <w:basedOn w:val="46"/>
    <w:unhideWhenUsed/>
    <w:qFormat/>
    <w:uiPriority w:val="99"/>
    <w:rPr>
      <w:sz w:val="21"/>
    </w:rPr>
  </w:style>
  <w:style w:type="character" w:styleId="55">
    <w:name w:val="HTML Keyboard"/>
    <w:basedOn w:val="46"/>
    <w:semiHidden/>
    <w:unhideWhenUsed/>
    <w:qFormat/>
    <w:uiPriority w:val="99"/>
    <w:rPr>
      <w:rFonts w:hint="default" w:ascii="monospace" w:hAnsi="monospace" w:eastAsia="monospace" w:cs="monospace"/>
      <w:sz w:val="21"/>
      <w:szCs w:val="21"/>
    </w:rPr>
  </w:style>
  <w:style w:type="character" w:styleId="56">
    <w:name w:val="HTML Sample"/>
    <w:basedOn w:val="46"/>
    <w:semiHidden/>
    <w:unhideWhenUsed/>
    <w:qFormat/>
    <w:uiPriority w:val="99"/>
    <w:rPr>
      <w:rFonts w:hint="default" w:ascii="monospace" w:hAnsi="monospace" w:eastAsia="monospace" w:cs="monospace"/>
      <w:sz w:val="21"/>
      <w:szCs w:val="21"/>
    </w:rPr>
  </w:style>
  <w:style w:type="character" w:customStyle="1" w:styleId="57">
    <w:name w:val="页眉 Char"/>
    <w:basedOn w:val="46"/>
    <w:link w:val="30"/>
    <w:qFormat/>
    <w:uiPriority w:val="99"/>
    <w:rPr>
      <w:sz w:val="18"/>
      <w:szCs w:val="18"/>
    </w:rPr>
  </w:style>
  <w:style w:type="character" w:customStyle="1" w:styleId="58">
    <w:name w:val="页脚 Char"/>
    <w:basedOn w:val="46"/>
    <w:link w:val="29"/>
    <w:qFormat/>
    <w:uiPriority w:val="99"/>
    <w:rPr>
      <w:sz w:val="18"/>
      <w:szCs w:val="18"/>
    </w:rPr>
  </w:style>
  <w:style w:type="character" w:customStyle="1" w:styleId="59">
    <w:name w:val="标题 1 Char"/>
    <w:basedOn w:val="46"/>
    <w:link w:val="3"/>
    <w:qFormat/>
    <w:uiPriority w:val="99"/>
    <w:rPr>
      <w:rFonts w:ascii="仿宋_GB2312" w:hAnsi="MyriadMM_700_300_" w:eastAsia="仿宋_GB2312" w:cs="Times New Roman"/>
      <w:b/>
      <w:bCs/>
      <w:color w:val="000000"/>
      <w:kern w:val="0"/>
      <w:sz w:val="28"/>
      <w:szCs w:val="20"/>
      <w:lang w:val="zh-CN" w:eastAsia="zh-CN"/>
    </w:rPr>
  </w:style>
  <w:style w:type="character" w:customStyle="1" w:styleId="60">
    <w:name w:val="标题 2 Char"/>
    <w:basedOn w:val="46"/>
    <w:link w:val="4"/>
    <w:semiHidden/>
    <w:qFormat/>
    <w:uiPriority w:val="99"/>
    <w:rPr>
      <w:rFonts w:ascii="Arial" w:hAnsi="Arial" w:eastAsia="宋体" w:cs="Times New Roman"/>
      <w:b/>
      <w:bCs/>
      <w:sz w:val="24"/>
      <w:szCs w:val="32"/>
      <w:lang w:val="zh-CN" w:eastAsia="zh-CN"/>
    </w:rPr>
  </w:style>
  <w:style w:type="character" w:customStyle="1" w:styleId="61">
    <w:name w:val="标题 3 Char"/>
    <w:basedOn w:val="46"/>
    <w:link w:val="5"/>
    <w:qFormat/>
    <w:uiPriority w:val="99"/>
    <w:rPr>
      <w:rFonts w:ascii="宋体" w:hAnsi="宋体" w:eastAsia="宋体" w:cs="Times New Roman"/>
      <w:b/>
      <w:bCs/>
      <w:sz w:val="28"/>
      <w:szCs w:val="32"/>
      <w:lang w:val="zh-CN" w:eastAsia="zh-CN"/>
    </w:rPr>
  </w:style>
  <w:style w:type="character" w:customStyle="1" w:styleId="62">
    <w:name w:val="标题 4 Char"/>
    <w:basedOn w:val="46"/>
    <w:link w:val="6"/>
    <w:semiHidden/>
    <w:qFormat/>
    <w:uiPriority w:val="99"/>
    <w:rPr>
      <w:rFonts w:ascii="Arial" w:hAnsi="Arial" w:eastAsia="黑体" w:cs="Times New Roman"/>
      <w:b/>
      <w:bCs/>
      <w:sz w:val="28"/>
      <w:szCs w:val="28"/>
      <w:lang w:val="zh-CN" w:eastAsia="zh-CN"/>
    </w:rPr>
  </w:style>
  <w:style w:type="character" w:customStyle="1" w:styleId="63">
    <w:name w:val="标题 5 Char"/>
    <w:basedOn w:val="46"/>
    <w:link w:val="7"/>
    <w:semiHidden/>
    <w:qFormat/>
    <w:uiPriority w:val="99"/>
    <w:rPr>
      <w:rFonts w:ascii="Times New Roman" w:hAnsi="Times New Roman" w:eastAsia="宋体" w:cs="Times New Roman"/>
      <w:b/>
      <w:kern w:val="0"/>
      <w:sz w:val="28"/>
      <w:szCs w:val="24"/>
      <w:lang w:val="zh-CN" w:eastAsia="zh-CN"/>
    </w:rPr>
  </w:style>
  <w:style w:type="character" w:customStyle="1" w:styleId="64">
    <w:name w:val="标题 6 Char"/>
    <w:basedOn w:val="46"/>
    <w:link w:val="8"/>
    <w:semiHidden/>
    <w:qFormat/>
    <w:uiPriority w:val="99"/>
    <w:rPr>
      <w:rFonts w:ascii="Cambria" w:hAnsi="Cambria" w:eastAsia="宋体" w:cs="Times New Roman"/>
      <w:b/>
      <w:bCs/>
      <w:sz w:val="24"/>
      <w:szCs w:val="24"/>
      <w:lang w:val="zh-CN" w:eastAsia="zh-CN"/>
    </w:rPr>
  </w:style>
  <w:style w:type="character" w:customStyle="1" w:styleId="65">
    <w:name w:val="标题 7 Char"/>
    <w:basedOn w:val="46"/>
    <w:link w:val="9"/>
    <w:semiHidden/>
    <w:qFormat/>
    <w:uiPriority w:val="99"/>
    <w:rPr>
      <w:rFonts w:ascii="Calibri" w:hAnsi="Calibri" w:eastAsia="宋体" w:cs="Times New Roman"/>
      <w:b/>
      <w:bCs/>
      <w:sz w:val="24"/>
      <w:szCs w:val="24"/>
      <w:lang w:val="zh-CN" w:eastAsia="zh-CN"/>
    </w:rPr>
  </w:style>
  <w:style w:type="character" w:customStyle="1" w:styleId="66">
    <w:name w:val="标题 8 Char"/>
    <w:basedOn w:val="46"/>
    <w:link w:val="10"/>
    <w:semiHidden/>
    <w:qFormat/>
    <w:uiPriority w:val="99"/>
    <w:rPr>
      <w:rFonts w:ascii="Cambria" w:hAnsi="Cambria" w:eastAsia="宋体" w:cs="Times New Roman"/>
      <w:sz w:val="24"/>
      <w:szCs w:val="24"/>
      <w:lang w:val="zh-CN" w:eastAsia="zh-CN"/>
    </w:rPr>
  </w:style>
  <w:style w:type="character" w:customStyle="1" w:styleId="67">
    <w:name w:val="标题 9 Char"/>
    <w:basedOn w:val="46"/>
    <w:link w:val="11"/>
    <w:semiHidden/>
    <w:qFormat/>
    <w:uiPriority w:val="99"/>
    <w:rPr>
      <w:rFonts w:ascii="Cambria" w:hAnsi="Cambria" w:eastAsia="宋体" w:cs="Times New Roman"/>
      <w:szCs w:val="21"/>
      <w:lang w:val="zh-CN" w:eastAsia="zh-CN"/>
    </w:rPr>
  </w:style>
  <w:style w:type="character" w:customStyle="1" w:styleId="68">
    <w:name w:val="正文文本 Char"/>
    <w:basedOn w:val="46"/>
    <w:link w:val="2"/>
    <w:qFormat/>
    <w:uiPriority w:val="99"/>
    <w:rPr>
      <w:rFonts w:ascii="Times New Roman" w:hAnsi="Times New Roman" w:eastAsia="宋体" w:cs="Times New Roman"/>
      <w:szCs w:val="24"/>
    </w:rPr>
  </w:style>
  <w:style w:type="character" w:customStyle="1" w:styleId="69">
    <w:name w:val="正文缩进 Char"/>
    <w:link w:val="13"/>
    <w:qFormat/>
    <w:locked/>
    <w:uiPriority w:val="0"/>
    <w:rPr>
      <w:rFonts w:ascii="宋体" w:hAnsi="宋体" w:eastAsia="宋体"/>
    </w:rPr>
  </w:style>
  <w:style w:type="character" w:customStyle="1" w:styleId="70">
    <w:name w:val="批注文字 Char"/>
    <w:basedOn w:val="46"/>
    <w:link w:val="16"/>
    <w:semiHidden/>
    <w:qFormat/>
    <w:uiPriority w:val="99"/>
    <w:rPr>
      <w:rFonts w:ascii="Times New Roman" w:hAnsi="Times New Roman" w:eastAsia="宋体" w:cs="Times New Roman"/>
      <w:kern w:val="0"/>
      <w:sz w:val="24"/>
      <w:szCs w:val="20"/>
    </w:rPr>
  </w:style>
  <w:style w:type="character" w:customStyle="1" w:styleId="71">
    <w:name w:val="标题 Char"/>
    <w:basedOn w:val="46"/>
    <w:link w:val="40"/>
    <w:qFormat/>
    <w:uiPriority w:val="99"/>
    <w:rPr>
      <w:rFonts w:ascii="Cambria" w:hAnsi="Cambria" w:eastAsia="宋体" w:cs="Times New Roman"/>
      <w:b/>
      <w:bCs/>
      <w:sz w:val="32"/>
      <w:szCs w:val="32"/>
    </w:rPr>
  </w:style>
  <w:style w:type="character" w:customStyle="1" w:styleId="72">
    <w:name w:val="正文文本缩进 Char"/>
    <w:basedOn w:val="46"/>
    <w:link w:val="18"/>
    <w:semiHidden/>
    <w:qFormat/>
    <w:uiPriority w:val="99"/>
    <w:rPr>
      <w:rFonts w:ascii="仿宋_GB2312" w:hAnsi="宋体" w:eastAsia="仿宋_GB2312" w:cs="Times New Roman"/>
      <w:sz w:val="28"/>
      <w:szCs w:val="24"/>
    </w:rPr>
  </w:style>
  <w:style w:type="character" w:customStyle="1" w:styleId="73">
    <w:name w:val="副标题 Char"/>
    <w:basedOn w:val="46"/>
    <w:link w:val="33"/>
    <w:qFormat/>
    <w:uiPriority w:val="99"/>
    <w:rPr>
      <w:rFonts w:ascii="Cambria" w:hAnsi="Cambria" w:eastAsia="宋体" w:cs="Times New Roman"/>
      <w:b/>
      <w:bCs/>
      <w:kern w:val="28"/>
      <w:sz w:val="32"/>
      <w:szCs w:val="32"/>
    </w:rPr>
  </w:style>
  <w:style w:type="character" w:customStyle="1" w:styleId="74">
    <w:name w:val="日期 Char"/>
    <w:basedOn w:val="46"/>
    <w:link w:val="26"/>
    <w:semiHidden/>
    <w:qFormat/>
    <w:uiPriority w:val="99"/>
    <w:rPr>
      <w:rFonts w:ascii="仿宋_GB2312" w:hAnsi="Times New Roman" w:eastAsia="仿宋_GB2312" w:cs="Times New Roman"/>
      <w:sz w:val="28"/>
      <w:szCs w:val="24"/>
    </w:rPr>
  </w:style>
  <w:style w:type="character" w:customStyle="1" w:styleId="75">
    <w:name w:val="正文首行缩进 Char"/>
    <w:basedOn w:val="68"/>
    <w:link w:val="42"/>
    <w:semiHidden/>
    <w:qFormat/>
    <w:uiPriority w:val="0"/>
    <w:rPr>
      <w:rFonts w:ascii="楷体_GB2312" w:hAnsi="Times New Roman" w:eastAsia="楷体_GB2312" w:cs="Times New Roman"/>
      <w:spacing w:val="4"/>
      <w:szCs w:val="20"/>
      <w:lang w:val="zh-CN" w:eastAsia="zh-CN"/>
    </w:rPr>
  </w:style>
  <w:style w:type="character" w:customStyle="1" w:styleId="76">
    <w:name w:val="正文文本 3 Char"/>
    <w:basedOn w:val="46"/>
    <w:link w:val="17"/>
    <w:semiHidden/>
    <w:qFormat/>
    <w:uiPriority w:val="99"/>
    <w:rPr>
      <w:rFonts w:ascii="Times New Roman" w:hAnsi="Times New Roman" w:eastAsia="宋体" w:cs="Times New Roman"/>
      <w:kern w:val="0"/>
      <w:sz w:val="16"/>
      <w:szCs w:val="16"/>
    </w:rPr>
  </w:style>
  <w:style w:type="character" w:customStyle="1" w:styleId="77">
    <w:name w:val="正文文本缩进 2 Char"/>
    <w:basedOn w:val="46"/>
    <w:link w:val="27"/>
    <w:semiHidden/>
    <w:qFormat/>
    <w:uiPriority w:val="0"/>
    <w:rPr>
      <w:rFonts w:ascii="仿宋_GB2312" w:hAnsi="Times New Roman" w:eastAsia="仿宋_GB2312" w:cs="Times New Roman"/>
      <w:sz w:val="28"/>
      <w:szCs w:val="24"/>
    </w:rPr>
  </w:style>
  <w:style w:type="character" w:customStyle="1" w:styleId="78">
    <w:name w:val="正文文本缩进 3 Char"/>
    <w:basedOn w:val="46"/>
    <w:link w:val="35"/>
    <w:semiHidden/>
    <w:qFormat/>
    <w:uiPriority w:val="99"/>
    <w:rPr>
      <w:rFonts w:ascii="仿宋_GB2312" w:hAnsi="Times New Roman" w:eastAsia="仿宋_GB2312" w:cs="Times New Roman"/>
      <w:color w:val="3366FF"/>
      <w:sz w:val="24"/>
      <w:szCs w:val="24"/>
    </w:rPr>
  </w:style>
  <w:style w:type="character" w:customStyle="1" w:styleId="79">
    <w:name w:val="文档结构图 Char"/>
    <w:basedOn w:val="46"/>
    <w:link w:val="15"/>
    <w:semiHidden/>
    <w:qFormat/>
    <w:uiPriority w:val="99"/>
    <w:rPr>
      <w:rFonts w:ascii="Times New Roman" w:hAnsi="Times New Roman" w:eastAsia="宋体" w:cs="Times New Roman"/>
      <w:szCs w:val="24"/>
      <w:shd w:val="clear" w:color="auto" w:fill="000080"/>
    </w:rPr>
  </w:style>
  <w:style w:type="character" w:customStyle="1" w:styleId="80">
    <w:name w:val="纯文本 Char"/>
    <w:basedOn w:val="46"/>
    <w:link w:val="24"/>
    <w:semiHidden/>
    <w:qFormat/>
    <w:uiPriority w:val="0"/>
    <w:rPr>
      <w:rFonts w:ascii="宋体" w:hAnsi="Times New Roman" w:eastAsia="宋体" w:cs="Times New Roman"/>
      <w:kern w:val="0"/>
      <w:sz w:val="20"/>
      <w:szCs w:val="24"/>
    </w:rPr>
  </w:style>
  <w:style w:type="character" w:customStyle="1" w:styleId="81">
    <w:name w:val="批注主题 Char"/>
    <w:basedOn w:val="70"/>
    <w:link w:val="41"/>
    <w:semiHidden/>
    <w:qFormat/>
    <w:uiPriority w:val="99"/>
    <w:rPr>
      <w:rFonts w:ascii="Times New Roman" w:hAnsi="Times New Roman" w:eastAsia="宋体" w:cs="Times New Roman"/>
      <w:kern w:val="0"/>
      <w:sz w:val="24"/>
      <w:szCs w:val="20"/>
    </w:rPr>
  </w:style>
  <w:style w:type="character" w:customStyle="1" w:styleId="82">
    <w:name w:val="批注框文本 Char"/>
    <w:basedOn w:val="46"/>
    <w:link w:val="28"/>
    <w:semiHidden/>
    <w:qFormat/>
    <w:uiPriority w:val="99"/>
    <w:rPr>
      <w:rFonts w:ascii="Times New Roman" w:hAnsi="Times New Roman" w:eastAsia="宋体" w:cs="Times New Roman"/>
      <w:sz w:val="18"/>
      <w:szCs w:val="18"/>
    </w:rPr>
  </w:style>
  <w:style w:type="paragraph" w:customStyle="1" w:styleId="83">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4">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85">
    <w:name w:val="列出段落1"/>
    <w:basedOn w:val="1"/>
    <w:qFormat/>
    <w:uiPriority w:val="34"/>
    <w:pPr>
      <w:ind w:firstLine="420" w:firstLineChars="200"/>
    </w:pPr>
    <w:rPr>
      <w:rFonts w:ascii="Calibri" w:hAnsi="Calibri"/>
      <w:szCs w:val="22"/>
    </w:rPr>
  </w:style>
  <w:style w:type="paragraph" w:customStyle="1" w:styleId="86">
    <w:name w:val="引用1"/>
    <w:basedOn w:val="1"/>
    <w:next w:val="1"/>
    <w:link w:val="209"/>
    <w:qFormat/>
    <w:uiPriority w:val="99"/>
    <w:rPr>
      <w:i/>
      <w:color w:val="000000"/>
      <w:sz w:val="22"/>
      <w:szCs w:val="20"/>
    </w:rPr>
  </w:style>
  <w:style w:type="character" w:customStyle="1" w:styleId="87">
    <w:name w:val="引用 Char"/>
    <w:basedOn w:val="46"/>
    <w:link w:val="88"/>
    <w:qFormat/>
    <w:uiPriority w:val="99"/>
    <w:rPr>
      <w:rFonts w:ascii="Times New Roman" w:hAnsi="Times New Roman" w:eastAsia="宋体" w:cs="Times New Roman"/>
      <w:i/>
      <w:iCs/>
      <w:color w:val="000000" w:themeColor="text1"/>
      <w:szCs w:val="24"/>
      <w14:textFill>
        <w14:solidFill>
          <w14:schemeClr w14:val="tx1"/>
        </w14:solidFill>
      </w14:textFill>
    </w:rPr>
  </w:style>
  <w:style w:type="paragraph" w:customStyle="1" w:styleId="88">
    <w:name w:val="引用11"/>
    <w:basedOn w:val="1"/>
    <w:next w:val="1"/>
    <w:link w:val="87"/>
    <w:qFormat/>
    <w:uiPriority w:val="99"/>
    <w:rPr>
      <w:i/>
      <w:iCs/>
      <w:color w:val="000000" w:themeColor="text1"/>
      <w14:textFill>
        <w14:solidFill>
          <w14:schemeClr w14:val="tx1"/>
        </w14:solidFill>
      </w14:textFill>
    </w:rPr>
  </w:style>
  <w:style w:type="paragraph" w:customStyle="1" w:styleId="89">
    <w:name w:val="明显引用1"/>
    <w:basedOn w:val="1"/>
    <w:next w:val="1"/>
    <w:link w:val="205"/>
    <w:qFormat/>
    <w:uiPriority w:val="99"/>
    <w:pPr>
      <w:pBdr>
        <w:bottom w:val="single" w:color="4F81BD" w:sz="4" w:space="4"/>
      </w:pBdr>
      <w:spacing w:before="200" w:after="280"/>
      <w:ind w:left="936" w:right="936"/>
    </w:pPr>
    <w:rPr>
      <w:b/>
      <w:i/>
      <w:color w:val="4F81BD"/>
      <w:sz w:val="22"/>
      <w:szCs w:val="20"/>
    </w:rPr>
  </w:style>
  <w:style w:type="character" w:customStyle="1" w:styleId="90">
    <w:name w:val="明显引用 Char"/>
    <w:basedOn w:val="46"/>
    <w:link w:val="91"/>
    <w:qFormat/>
    <w:uiPriority w:val="99"/>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1">
    <w:name w:val="明显引用11"/>
    <w:basedOn w:val="1"/>
    <w:next w:val="1"/>
    <w:link w:val="90"/>
    <w:qFormat/>
    <w:uiPriority w:val="99"/>
    <w:pPr>
      <w:pBdr>
        <w:bottom w:val="single" w:color="4F81BD" w:sz="4" w:space="4"/>
      </w:pBdr>
      <w:spacing w:before="200" w:after="280"/>
      <w:ind w:left="936" w:right="936"/>
    </w:pPr>
    <w:rPr>
      <w:b/>
      <w:bCs/>
      <w:i/>
      <w:iCs/>
      <w:color w:val="4F81BD" w:themeColor="accent1"/>
      <w14:textFill>
        <w14:solidFill>
          <w14:schemeClr w14:val="accent1"/>
        </w14:solidFill>
      </w14:textFill>
    </w:rPr>
  </w:style>
  <w:style w:type="paragraph" w:customStyle="1" w:styleId="92">
    <w:name w:val="TOC 标题1"/>
    <w:basedOn w:val="3"/>
    <w:next w:val="1"/>
    <w:unhideWhenUsed/>
    <w:qFormat/>
    <w:uiPriority w:val="0"/>
    <w:pPr>
      <w:keepLines/>
      <w:autoSpaceDE/>
      <w:autoSpaceDN/>
      <w:adjustRightInd/>
      <w:spacing w:before="340" w:after="330" w:line="576" w:lineRule="auto"/>
      <w:jc w:val="both"/>
      <w:outlineLvl w:val="9"/>
    </w:pPr>
    <w:rPr>
      <w:rFonts w:ascii="Calibri" w:hAnsi="Calibri" w:eastAsia="宋体"/>
      <w:color w:val="auto"/>
      <w:kern w:val="44"/>
      <w:sz w:val="44"/>
      <w:szCs w:val="44"/>
    </w:rPr>
  </w:style>
  <w:style w:type="character" w:customStyle="1" w:styleId="93">
    <w:name w:val="标题5 Char Char"/>
    <w:link w:val="94"/>
    <w:qFormat/>
    <w:locked/>
    <w:uiPriority w:val="99"/>
    <w:rPr>
      <w:rFonts w:ascii="Arial" w:hAnsi="Arial" w:cs="Arial"/>
      <w:b/>
      <w:sz w:val="32"/>
    </w:rPr>
  </w:style>
  <w:style w:type="paragraph" w:customStyle="1" w:styleId="94">
    <w:name w:val="标题5"/>
    <w:basedOn w:val="5"/>
    <w:link w:val="93"/>
    <w:qFormat/>
    <w:uiPriority w:val="99"/>
    <w:pPr>
      <w:spacing w:before="260" w:after="260" w:line="412" w:lineRule="auto"/>
      <w:ind w:firstLine="0" w:firstLineChars="0"/>
      <w:jc w:val="both"/>
    </w:pPr>
    <w:rPr>
      <w:rFonts w:ascii="Arial" w:hAnsi="Arial" w:cs="Arial" w:eastAsiaTheme="minorEastAsia"/>
      <w:bCs w:val="0"/>
      <w:sz w:val="32"/>
      <w:szCs w:val="22"/>
      <w:lang w:val="en-US"/>
    </w:rPr>
  </w:style>
  <w:style w:type="paragraph" w:customStyle="1" w:styleId="95">
    <w:name w:val="Char Char Char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6">
    <w:name w:val="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7">
    <w:name w:val="xl3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kern w:val="0"/>
      <w:sz w:val="24"/>
    </w:rPr>
  </w:style>
  <w:style w:type="paragraph" w:customStyle="1" w:styleId="98">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99">
    <w:name w:val="xl2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kern w:val="0"/>
      <w:sz w:val="24"/>
    </w:rPr>
  </w:style>
  <w:style w:type="paragraph" w:customStyle="1" w:styleId="100">
    <w:name w:val="xl65"/>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01">
    <w:name w:val="xl90"/>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2">
    <w:name w:val="TOC 标题11"/>
    <w:basedOn w:val="3"/>
    <w:next w:val="1"/>
    <w:qFormat/>
    <w:uiPriority w:val="0"/>
    <w:pPr>
      <w:keepLines/>
      <w:autoSpaceDE/>
      <w:autoSpaceDN/>
      <w:adjustRightInd/>
      <w:spacing w:before="340" w:after="330" w:line="576" w:lineRule="auto"/>
      <w:jc w:val="both"/>
      <w:outlineLvl w:val="9"/>
    </w:pPr>
    <w:rPr>
      <w:rFonts w:ascii="Calibri" w:hAnsi="Calibri" w:eastAsia="宋体"/>
      <w:color w:val="auto"/>
      <w:kern w:val="44"/>
      <w:sz w:val="44"/>
      <w:szCs w:val="44"/>
    </w:rPr>
  </w:style>
  <w:style w:type="paragraph" w:customStyle="1" w:styleId="103">
    <w:name w:val="xl37"/>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pPr>
    <w:rPr>
      <w:rFonts w:ascii="仿宋_GB2312" w:hAnsi="宋体" w:eastAsia="仿宋_GB2312"/>
      <w:kern w:val="0"/>
      <w:sz w:val="24"/>
    </w:rPr>
  </w:style>
  <w:style w:type="paragraph" w:customStyle="1" w:styleId="104">
    <w:name w:val="xl88"/>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105">
    <w:name w:val="xl4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kern w:val="0"/>
      <w:sz w:val="24"/>
    </w:rPr>
  </w:style>
  <w:style w:type="paragraph" w:customStyle="1" w:styleId="10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07">
    <w:name w:val="xl44"/>
    <w:basedOn w:val="1"/>
    <w:qFormat/>
    <w:uiPriority w:val="0"/>
    <w:pPr>
      <w:widowControl/>
      <w:pBdr>
        <w:top w:val="single" w:color="auto" w:sz="8" w:space="0"/>
        <w:bottom w:val="single" w:color="auto" w:sz="8" w:space="0"/>
      </w:pBdr>
      <w:spacing w:before="100" w:beforeAutospacing="1" w:after="100" w:afterAutospacing="1"/>
      <w:jc w:val="center"/>
    </w:pPr>
    <w:rPr>
      <w:rFonts w:ascii="仿宋_GB2312" w:hAnsi="宋体" w:eastAsia="仿宋_GB2312"/>
      <w:b/>
      <w:bCs/>
      <w:kern w:val="0"/>
      <w:sz w:val="24"/>
    </w:rPr>
  </w:style>
  <w:style w:type="paragraph" w:customStyle="1" w:styleId="10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xl66"/>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110">
    <w:name w:val="列出段落111"/>
    <w:basedOn w:val="1"/>
    <w:qFormat/>
    <w:uiPriority w:val="34"/>
    <w:pPr>
      <w:ind w:firstLine="420" w:firstLineChars="200"/>
    </w:pPr>
    <w:rPr>
      <w:rFonts w:ascii="Calibri" w:hAnsi="Calibri"/>
      <w:szCs w:val="22"/>
    </w:rPr>
  </w:style>
  <w:style w:type="paragraph" w:customStyle="1" w:styleId="111">
    <w:name w:val="样式 标题 2 + Times New Roman 四号 非加粗 段前: 5 磅 段后: 0 磅 行距: 固定值 20..."/>
    <w:basedOn w:val="4"/>
    <w:qFormat/>
    <w:uiPriority w:val="0"/>
    <w:pPr>
      <w:tabs>
        <w:tab w:val="left" w:pos="-735"/>
      </w:tabs>
      <w:spacing w:before="100" w:after="0" w:line="400" w:lineRule="exact"/>
      <w:jc w:val="both"/>
    </w:pPr>
    <w:rPr>
      <w:rFonts w:ascii="Times New Roman" w:hAnsi="Times New Roman" w:eastAsia="黑体" w:cs="宋体"/>
      <w:b w:val="0"/>
      <w:kern w:val="0"/>
      <w:szCs w:val="20"/>
    </w:rPr>
  </w:style>
  <w:style w:type="paragraph" w:customStyle="1" w:styleId="112">
    <w:name w:val="xl3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仿宋_GB2312" w:hAnsi="宋体" w:eastAsia="仿宋_GB2312"/>
      <w:b/>
      <w:bCs/>
      <w:kern w:val="0"/>
      <w:sz w:val="24"/>
    </w:rPr>
  </w:style>
  <w:style w:type="paragraph" w:customStyle="1" w:styleId="113">
    <w:name w:val="正文 A"/>
    <w:qFormat/>
    <w:uiPriority w:val="99"/>
    <w:pPr>
      <w:widowControl w:val="0"/>
      <w:jc w:val="both"/>
    </w:pPr>
    <w:rPr>
      <w:rFonts w:ascii="Arial Unicode MS" w:hAnsi="Arial Unicode MS" w:eastAsia="宋体" w:cs="Arial Unicode MS"/>
      <w:color w:val="000000"/>
      <w:kern w:val="2"/>
      <w:sz w:val="21"/>
      <w:szCs w:val="21"/>
      <w:lang w:val="en-US" w:eastAsia="zh-CN" w:bidi="ar-SA"/>
    </w:rPr>
  </w:style>
  <w:style w:type="paragraph" w:customStyle="1" w:styleId="114">
    <w:name w:val="xl35"/>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pPr>
    <w:rPr>
      <w:rFonts w:ascii="仿宋_GB2312" w:hAnsi="宋体" w:eastAsia="仿宋_GB2312"/>
      <w:kern w:val="0"/>
      <w:sz w:val="24"/>
    </w:rPr>
  </w:style>
  <w:style w:type="paragraph" w:customStyle="1" w:styleId="115">
    <w:name w:val="修订11"/>
    <w:semiHidden/>
    <w:qFormat/>
    <w:uiPriority w:val="99"/>
    <w:rPr>
      <w:rFonts w:ascii="Times New Roman" w:hAnsi="Times New Roman" w:eastAsia="宋体" w:cs="Times New Roman"/>
      <w:lang w:val="en-US" w:eastAsia="zh-CN" w:bidi="ar-SA"/>
    </w:rPr>
  </w:style>
  <w:style w:type="paragraph" w:customStyle="1" w:styleId="116">
    <w:name w:val="xl29"/>
    <w:basedOn w:val="1"/>
    <w:qFormat/>
    <w:uiPriority w:val="0"/>
    <w:pPr>
      <w:widowControl/>
      <w:pBdr>
        <w:bottom w:val="single" w:color="auto" w:sz="8" w:space="0"/>
      </w:pBdr>
      <w:spacing w:before="100" w:beforeAutospacing="1" w:after="100" w:afterAutospacing="1"/>
    </w:pPr>
    <w:rPr>
      <w:rFonts w:ascii="仿宋_GB2312" w:hAnsi="宋体" w:eastAsia="仿宋_GB2312"/>
      <w:kern w:val="0"/>
      <w:sz w:val="24"/>
    </w:rPr>
  </w:style>
  <w:style w:type="paragraph" w:customStyle="1" w:styleId="117">
    <w:name w:val="标题4"/>
    <w:basedOn w:val="1"/>
    <w:next w:val="6"/>
    <w:qFormat/>
    <w:uiPriority w:val="99"/>
    <w:pPr>
      <w:widowControl/>
      <w:jc w:val="left"/>
    </w:pPr>
    <w:rPr>
      <w:rFonts w:ascii="黑体" w:eastAsia="黑体"/>
      <w:kern w:val="0"/>
      <w:sz w:val="24"/>
      <w:szCs w:val="30"/>
    </w:rPr>
  </w:style>
  <w:style w:type="paragraph" w:customStyle="1" w:styleId="11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9">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1">
    <w:name w:val="font7"/>
    <w:basedOn w:val="1"/>
    <w:qFormat/>
    <w:uiPriority w:val="0"/>
    <w:pPr>
      <w:widowControl/>
      <w:spacing w:before="100" w:beforeAutospacing="1" w:after="100" w:afterAutospacing="1"/>
      <w:jc w:val="left"/>
    </w:pPr>
    <w:rPr>
      <w:rFonts w:ascii="宋体" w:hAnsi="宋体" w:cs="Arial Unicode MS"/>
      <w:b/>
      <w:bCs/>
      <w:color w:val="000000"/>
      <w:kern w:val="0"/>
      <w:sz w:val="18"/>
      <w:szCs w:val="18"/>
    </w:rPr>
  </w:style>
  <w:style w:type="paragraph" w:customStyle="1" w:styleId="122">
    <w:name w:val="xl86"/>
    <w:basedOn w:val="1"/>
    <w:qFormat/>
    <w:uiPriority w:val="0"/>
    <w:pPr>
      <w:widowControl/>
      <w:pBdr>
        <w:top w:val="single" w:color="auto" w:sz="4" w:space="0"/>
      </w:pBdr>
      <w:spacing w:before="100" w:beforeAutospacing="1" w:after="100" w:afterAutospacing="1"/>
      <w:jc w:val="left"/>
    </w:pPr>
    <w:rPr>
      <w:rFonts w:ascii="宋体" w:hAnsi="宋体" w:cs="宋体"/>
      <w:b/>
      <w:bCs/>
      <w:kern w:val="0"/>
      <w:sz w:val="24"/>
    </w:rPr>
  </w:style>
  <w:style w:type="paragraph" w:customStyle="1" w:styleId="123">
    <w:name w:val="Char3"/>
    <w:basedOn w:val="1"/>
    <w:qFormat/>
    <w:uiPriority w:val="0"/>
    <w:pPr>
      <w:widowControl/>
      <w:spacing w:after="160" w:line="240" w:lineRule="exact"/>
      <w:jc w:val="left"/>
    </w:pPr>
    <w:rPr>
      <w:kern w:val="0"/>
      <w:sz w:val="20"/>
      <w:szCs w:val="20"/>
    </w:rPr>
  </w:style>
  <w:style w:type="paragraph" w:customStyle="1" w:styleId="12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26">
    <w:name w:val="xl48"/>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pPr>
    <w:rPr>
      <w:rFonts w:ascii="宋体" w:hAnsi="宋体"/>
      <w:kern w:val="0"/>
      <w:sz w:val="24"/>
    </w:rPr>
  </w:style>
  <w:style w:type="paragraph" w:customStyle="1" w:styleId="12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29">
    <w:name w:val="默认段落字体 Para Char"/>
    <w:basedOn w:val="1"/>
    <w:qFormat/>
    <w:uiPriority w:val="0"/>
    <w:rPr>
      <w:szCs w:val="20"/>
    </w:rPr>
  </w:style>
  <w:style w:type="paragraph" w:customStyle="1" w:styleId="130">
    <w:name w:val="xl43"/>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仿宋_GB2312" w:hAnsi="宋体" w:eastAsia="仿宋_GB2312"/>
      <w:b/>
      <w:bCs/>
      <w:kern w:val="0"/>
      <w:sz w:val="24"/>
    </w:rPr>
  </w:style>
  <w:style w:type="paragraph" w:customStyle="1" w:styleId="131">
    <w:name w:val="xl28"/>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kern w:val="0"/>
      <w:sz w:val="24"/>
    </w:rPr>
  </w:style>
  <w:style w:type="paragraph" w:customStyle="1" w:styleId="132">
    <w:name w:val="xl24"/>
    <w:basedOn w:val="1"/>
    <w:qFormat/>
    <w:uiPriority w:val="0"/>
    <w:pPr>
      <w:widowControl/>
      <w:pBdr>
        <w:bottom w:val="single" w:color="auto" w:sz="8" w:space="0"/>
        <w:right w:val="single" w:color="auto" w:sz="8" w:space="0"/>
      </w:pBdr>
      <w:spacing w:before="100" w:beforeAutospacing="1" w:after="100" w:afterAutospacing="1"/>
      <w:jc w:val="center"/>
    </w:pPr>
    <w:rPr>
      <w:rFonts w:ascii="仿宋_GB2312" w:hAnsi="宋体" w:eastAsia="仿宋_GB2312"/>
      <w:kern w:val="0"/>
      <w:sz w:val="24"/>
    </w:rPr>
  </w:style>
  <w:style w:type="paragraph" w:customStyle="1" w:styleId="133">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9999FF"/>
      <w:spacing w:before="100" w:beforeAutospacing="1" w:after="100" w:afterAutospacing="1"/>
      <w:jc w:val="left"/>
    </w:pPr>
    <w:rPr>
      <w:rFonts w:ascii="宋体" w:hAnsi="宋体" w:cs="宋体"/>
      <w:kern w:val="0"/>
      <w:sz w:val="24"/>
    </w:rPr>
  </w:style>
  <w:style w:type="paragraph" w:customStyle="1" w:styleId="134">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9999FF"/>
      <w:spacing w:before="100" w:beforeAutospacing="1" w:after="100" w:afterAutospacing="1"/>
      <w:jc w:val="center"/>
    </w:pPr>
    <w:rPr>
      <w:rFonts w:ascii="宋体" w:hAnsi="宋体" w:cs="宋体"/>
      <w:b/>
      <w:bCs/>
      <w:kern w:val="0"/>
      <w:sz w:val="24"/>
    </w:rPr>
  </w:style>
  <w:style w:type="paragraph" w:customStyle="1" w:styleId="135">
    <w:name w:val="flNote"/>
    <w:basedOn w:val="1"/>
    <w:qFormat/>
    <w:uiPriority w:val="0"/>
    <w:pPr>
      <w:adjustRightInd w:val="0"/>
      <w:spacing w:before="320" w:after="160" w:line="360" w:lineRule="atLeast"/>
      <w:jc w:val="center"/>
    </w:pPr>
    <w:rPr>
      <w:rFonts w:ascii="Arial" w:eastAsia="黑体"/>
      <w:kern w:val="0"/>
      <w:sz w:val="30"/>
      <w:szCs w:val="20"/>
    </w:rPr>
  </w:style>
  <w:style w:type="paragraph" w:customStyle="1" w:styleId="136">
    <w:name w:val="xl92"/>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7">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38">
    <w:name w:val="xl4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b/>
      <w:bCs/>
      <w:kern w:val="0"/>
      <w:sz w:val="24"/>
    </w:rPr>
  </w:style>
  <w:style w:type="paragraph" w:customStyle="1" w:styleId="139">
    <w:name w:val="xl32"/>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b/>
      <w:bCs/>
      <w:kern w:val="0"/>
      <w:sz w:val="24"/>
    </w:rPr>
  </w:style>
  <w:style w:type="paragraph" w:customStyle="1" w:styleId="140">
    <w:name w:val="Char Char Char Char Char Char Char Char Char Char Char Char Char Char Char Char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1">
    <w:name w:val="xl41"/>
    <w:basedOn w:val="1"/>
    <w:qFormat/>
    <w:uiPriority w:val="0"/>
    <w:pPr>
      <w:widowControl/>
      <w:pBdr>
        <w:top w:val="single" w:color="000000" w:sz="8" w:space="0"/>
        <w:left w:val="single" w:color="auto" w:sz="8" w:space="0"/>
        <w:right w:val="single" w:color="auto" w:sz="8" w:space="0"/>
      </w:pBdr>
      <w:spacing w:before="100" w:beforeAutospacing="1" w:after="100" w:afterAutospacing="1"/>
      <w:jc w:val="center"/>
    </w:pPr>
    <w:rPr>
      <w:rFonts w:ascii="仿宋_GB2312" w:hAnsi="宋体" w:eastAsia="仿宋_GB2312"/>
      <w:kern w:val="0"/>
      <w:sz w:val="24"/>
    </w:rPr>
  </w:style>
  <w:style w:type="paragraph" w:customStyle="1" w:styleId="142">
    <w:name w:val="p14"/>
    <w:basedOn w:val="1"/>
    <w:qFormat/>
    <w:uiPriority w:val="0"/>
    <w:pPr>
      <w:widowControl/>
      <w:spacing w:line="480" w:lineRule="auto"/>
      <w:jc w:val="left"/>
    </w:pPr>
    <w:rPr>
      <w:rFonts w:ascii="宋体" w:hAnsi="宋体" w:cs="宋体"/>
      <w:kern w:val="0"/>
      <w:szCs w:val="21"/>
    </w:rPr>
  </w:style>
  <w:style w:type="paragraph" w:customStyle="1" w:styleId="143">
    <w:name w:val="Heading input"/>
    <w:basedOn w:val="1"/>
    <w:next w:val="1"/>
    <w:qFormat/>
    <w:uiPriority w:val="0"/>
    <w:pPr>
      <w:widowControl/>
      <w:spacing w:before="80"/>
      <w:jc w:val="left"/>
    </w:pPr>
    <w:rPr>
      <w:kern w:val="0"/>
      <w:sz w:val="22"/>
      <w:szCs w:val="20"/>
      <w:lang w:val="en-GB" w:eastAsia="en-US"/>
    </w:rPr>
  </w:style>
  <w:style w:type="paragraph" w:customStyle="1" w:styleId="144">
    <w:name w:val="Char2 Char Char Char Char Char Char"/>
    <w:basedOn w:val="15"/>
    <w:qFormat/>
    <w:uiPriority w:val="0"/>
  </w:style>
  <w:style w:type="character" w:customStyle="1" w:styleId="145">
    <w:name w:val="样式1 Char"/>
    <w:link w:val="146"/>
    <w:qFormat/>
    <w:locked/>
    <w:uiPriority w:val="0"/>
    <w:rPr>
      <w:rFonts w:ascii="黑体" w:hAnsi="Arial" w:eastAsia="黑体"/>
      <w:b/>
      <w:bCs/>
      <w:sz w:val="24"/>
      <w:szCs w:val="30"/>
    </w:rPr>
  </w:style>
  <w:style w:type="paragraph" w:customStyle="1" w:styleId="146">
    <w:name w:val="样式1"/>
    <w:basedOn w:val="6"/>
    <w:link w:val="145"/>
    <w:qFormat/>
    <w:uiPriority w:val="0"/>
    <w:pPr>
      <w:widowControl/>
      <w:spacing w:line="372" w:lineRule="auto"/>
      <w:jc w:val="left"/>
    </w:pPr>
    <w:rPr>
      <w:rFonts w:ascii="黑体" w:cstheme="minorBidi"/>
      <w:sz w:val="24"/>
      <w:szCs w:val="30"/>
      <w:lang w:val="en-US"/>
    </w:rPr>
  </w:style>
  <w:style w:type="paragraph" w:customStyle="1" w:styleId="147">
    <w:name w:val="xl47"/>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kern w:val="0"/>
      <w:sz w:val="24"/>
    </w:rPr>
  </w:style>
  <w:style w:type="paragraph" w:customStyle="1" w:styleId="148">
    <w:name w:val="font8"/>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149">
    <w:name w:val="xl76"/>
    <w:basedOn w:val="1"/>
    <w:qFormat/>
    <w:uiPriority w:val="0"/>
    <w:pPr>
      <w:widowControl/>
      <w:pBdr>
        <w:top w:val="single" w:color="auto" w:sz="4" w:space="0"/>
        <w:left w:val="single" w:color="auto" w:sz="4" w:space="0"/>
        <w:bottom w:val="single" w:color="auto" w:sz="4" w:space="0"/>
        <w:right w:val="single" w:color="auto" w:sz="4" w:space="0"/>
      </w:pBdr>
      <w:shd w:val="clear" w:color="auto" w:fill="9999FF"/>
      <w:spacing w:before="100" w:beforeAutospacing="1" w:after="100" w:afterAutospacing="1"/>
      <w:jc w:val="center"/>
    </w:pPr>
    <w:rPr>
      <w:rFonts w:ascii="宋体" w:hAnsi="宋体" w:cs="宋体"/>
      <w:kern w:val="0"/>
      <w:sz w:val="24"/>
    </w:rPr>
  </w:style>
  <w:style w:type="paragraph" w:customStyle="1" w:styleId="150">
    <w:name w:val="xl84"/>
    <w:basedOn w:val="1"/>
    <w:qFormat/>
    <w:uiPriority w:val="0"/>
    <w:pPr>
      <w:widowControl/>
      <w:pBdr>
        <w:top w:val="single" w:color="auto" w:sz="4" w:space="0"/>
        <w:left w:val="single" w:color="auto" w:sz="4" w:space="0"/>
      </w:pBdr>
      <w:shd w:val="clear" w:color="auto" w:fill="9999FF"/>
      <w:spacing w:before="100" w:beforeAutospacing="1" w:after="100" w:afterAutospacing="1"/>
      <w:jc w:val="left"/>
    </w:pPr>
    <w:rPr>
      <w:rFonts w:ascii="宋体" w:hAnsi="宋体" w:cs="宋体"/>
      <w:b/>
      <w:bCs/>
      <w:kern w:val="0"/>
      <w:sz w:val="24"/>
    </w:rPr>
  </w:style>
  <w:style w:type="paragraph" w:customStyle="1" w:styleId="151">
    <w:name w:val="xl77"/>
    <w:basedOn w:val="1"/>
    <w:qFormat/>
    <w:uiPriority w:val="0"/>
    <w:pPr>
      <w:widowControl/>
      <w:pBdr>
        <w:top w:val="single" w:color="auto" w:sz="4" w:space="0"/>
        <w:left w:val="single" w:color="auto" w:sz="4" w:space="0"/>
        <w:bottom w:val="single" w:color="auto" w:sz="4" w:space="0"/>
      </w:pBdr>
      <w:shd w:val="clear" w:color="auto" w:fill="9999FF"/>
      <w:spacing w:before="100" w:beforeAutospacing="1" w:after="100" w:afterAutospacing="1"/>
      <w:jc w:val="left"/>
    </w:pPr>
    <w:rPr>
      <w:rFonts w:ascii="宋体" w:hAnsi="宋体" w:cs="宋体"/>
      <w:b/>
      <w:bCs/>
      <w:kern w:val="0"/>
      <w:sz w:val="24"/>
    </w:rPr>
  </w:style>
  <w:style w:type="paragraph" w:customStyle="1" w:styleId="152">
    <w:name w:val="样式 标题 3 + (中文) 黑体 小四 非加粗 段前: 7.8 磅 段后: 0 磅 行距: 固定值 20 磅"/>
    <w:basedOn w:val="5"/>
    <w:qFormat/>
    <w:uiPriority w:val="0"/>
    <w:pPr>
      <w:spacing w:before="0" w:after="0" w:line="400" w:lineRule="exact"/>
      <w:ind w:firstLine="0" w:firstLineChars="0"/>
      <w:jc w:val="both"/>
    </w:pPr>
    <w:rPr>
      <w:rFonts w:ascii="Times New Roman" w:hAnsi="Times New Roman" w:eastAsia="黑体" w:cs="宋体"/>
      <w:b w:val="0"/>
      <w:szCs w:val="20"/>
    </w:rPr>
  </w:style>
  <w:style w:type="character" w:customStyle="1" w:styleId="153">
    <w:name w:val="Blockquote Char"/>
    <w:link w:val="154"/>
    <w:qFormat/>
    <w:locked/>
    <w:uiPriority w:val="0"/>
    <w:rPr>
      <w:sz w:val="24"/>
    </w:rPr>
  </w:style>
  <w:style w:type="paragraph" w:customStyle="1" w:styleId="154">
    <w:name w:val="Blockquote"/>
    <w:basedOn w:val="1"/>
    <w:link w:val="153"/>
    <w:qFormat/>
    <w:uiPriority w:val="0"/>
    <w:pPr>
      <w:autoSpaceDE w:val="0"/>
      <w:autoSpaceDN w:val="0"/>
      <w:adjustRightInd w:val="0"/>
      <w:spacing w:before="100" w:after="100"/>
      <w:ind w:left="360" w:right="360"/>
      <w:jc w:val="left"/>
    </w:pPr>
    <w:rPr>
      <w:rFonts w:asciiTheme="minorHAnsi" w:hAnsiTheme="minorHAnsi" w:eastAsiaTheme="minorEastAsia" w:cstheme="minorBidi"/>
      <w:sz w:val="24"/>
      <w:szCs w:val="22"/>
    </w:rPr>
  </w:style>
  <w:style w:type="paragraph" w:customStyle="1" w:styleId="155">
    <w:name w:val="xl3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仿宋_GB2312" w:hAnsi="宋体" w:eastAsia="仿宋_GB2312"/>
      <w:kern w:val="0"/>
      <w:sz w:val="24"/>
    </w:rPr>
  </w:style>
  <w:style w:type="paragraph" w:customStyle="1" w:styleId="156">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7">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58">
    <w:name w:val="xl2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kern w:val="0"/>
      <w:sz w:val="24"/>
    </w:rPr>
  </w:style>
  <w:style w:type="paragraph" w:customStyle="1" w:styleId="159">
    <w:name w:val="xl79"/>
    <w:basedOn w:val="1"/>
    <w:qFormat/>
    <w:uiPriority w:val="0"/>
    <w:pPr>
      <w:widowControl/>
      <w:pBdr>
        <w:top w:val="single" w:color="auto" w:sz="4" w:space="0"/>
        <w:left w:val="single" w:color="auto" w:sz="4" w:space="0"/>
        <w:bottom w:val="single" w:color="auto" w:sz="4" w:space="0"/>
      </w:pBdr>
      <w:shd w:val="clear" w:color="auto" w:fill="99CCFF"/>
      <w:spacing w:before="100" w:beforeAutospacing="1" w:after="100" w:afterAutospacing="1"/>
      <w:jc w:val="center"/>
    </w:pPr>
    <w:rPr>
      <w:rFonts w:ascii="宋体" w:hAnsi="宋体" w:cs="宋体"/>
      <w:b/>
      <w:bCs/>
      <w:kern w:val="0"/>
      <w:sz w:val="24"/>
    </w:rPr>
  </w:style>
  <w:style w:type="paragraph" w:customStyle="1" w:styleId="160">
    <w:name w:val="xl87"/>
    <w:basedOn w:val="1"/>
    <w:qFormat/>
    <w:uiPriority w:val="0"/>
    <w:pPr>
      <w:widowControl/>
      <w:pBdr>
        <w:top w:val="single" w:color="auto" w:sz="4" w:space="0"/>
      </w:pBdr>
      <w:spacing w:before="100" w:beforeAutospacing="1" w:after="100" w:afterAutospacing="1"/>
      <w:jc w:val="left"/>
    </w:pPr>
    <w:rPr>
      <w:rFonts w:ascii="宋体" w:hAnsi="宋体" w:cs="宋体"/>
      <w:kern w:val="0"/>
      <w:sz w:val="24"/>
    </w:rPr>
  </w:style>
  <w:style w:type="paragraph" w:customStyle="1" w:styleId="161">
    <w:name w:val="xl42"/>
    <w:basedOn w:val="1"/>
    <w:qFormat/>
    <w:uiPriority w:val="0"/>
    <w:pPr>
      <w:widowControl/>
      <w:pBdr>
        <w:left w:val="single" w:color="auto" w:sz="8" w:space="0"/>
        <w:right w:val="single" w:color="auto" w:sz="8" w:space="0"/>
      </w:pBdr>
      <w:spacing w:before="100" w:beforeAutospacing="1" w:after="100" w:afterAutospacing="1"/>
      <w:jc w:val="center"/>
    </w:pPr>
    <w:rPr>
      <w:rFonts w:ascii="仿宋_GB2312" w:hAnsi="宋体" w:eastAsia="仿宋_GB2312"/>
      <w:kern w:val="0"/>
      <w:sz w:val="24"/>
    </w:rPr>
  </w:style>
  <w:style w:type="paragraph" w:customStyle="1" w:styleId="162">
    <w:name w:val="目录文字"/>
    <w:basedOn w:val="1"/>
    <w:qFormat/>
    <w:uiPriority w:val="0"/>
    <w:pPr>
      <w:widowControl/>
      <w:spacing w:line="480" w:lineRule="auto"/>
      <w:jc w:val="left"/>
    </w:pPr>
    <w:rPr>
      <w:rFonts w:ascii="宋体" w:hAnsi="宋体"/>
      <w:kern w:val="0"/>
      <w:sz w:val="24"/>
      <w:szCs w:val="20"/>
    </w:rPr>
  </w:style>
  <w:style w:type="paragraph" w:customStyle="1" w:styleId="163">
    <w:name w:val="xl39"/>
    <w:basedOn w:val="1"/>
    <w:qFormat/>
    <w:uiPriority w:val="0"/>
    <w:pPr>
      <w:widowControl/>
      <w:pBdr>
        <w:top w:val="single" w:color="auto" w:sz="8" w:space="0"/>
        <w:bottom w:val="single" w:color="auto" w:sz="8" w:space="0"/>
      </w:pBdr>
      <w:spacing w:before="100" w:beforeAutospacing="1" w:after="100" w:afterAutospacing="1"/>
      <w:jc w:val="center"/>
    </w:pPr>
    <w:rPr>
      <w:rFonts w:ascii="仿宋_GB2312" w:hAnsi="宋体" w:eastAsia="仿宋_GB2312"/>
      <w:b/>
      <w:bCs/>
      <w:kern w:val="0"/>
      <w:sz w:val="24"/>
    </w:rPr>
  </w:style>
  <w:style w:type="paragraph" w:customStyle="1" w:styleId="164">
    <w:name w:val="列出段落11"/>
    <w:basedOn w:val="1"/>
    <w:qFormat/>
    <w:uiPriority w:val="34"/>
    <w:pPr>
      <w:widowControl/>
      <w:ind w:firstLine="420"/>
      <w:jc w:val="left"/>
    </w:pPr>
    <w:rPr>
      <w:kern w:val="0"/>
      <w:sz w:val="20"/>
      <w:szCs w:val="20"/>
    </w:rPr>
  </w:style>
  <w:style w:type="paragraph" w:customStyle="1" w:styleId="165">
    <w:name w:val="空半行"/>
    <w:basedOn w:val="1"/>
    <w:qFormat/>
    <w:uiPriority w:val="0"/>
    <w:pPr>
      <w:adjustRightInd w:val="0"/>
      <w:spacing w:line="120" w:lineRule="exact"/>
    </w:pPr>
    <w:rPr>
      <w:rFonts w:eastAsia="仿宋_GB2312"/>
      <w:color w:val="FFFFFF"/>
      <w:kern w:val="0"/>
      <w:sz w:val="30"/>
      <w:szCs w:val="20"/>
    </w:rPr>
  </w:style>
  <w:style w:type="paragraph" w:customStyle="1" w:styleId="16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18"/>
      <w:szCs w:val="18"/>
    </w:rPr>
  </w:style>
  <w:style w:type="paragraph" w:customStyle="1" w:styleId="167">
    <w:name w:val="样式2"/>
    <w:basedOn w:val="6"/>
    <w:next w:val="6"/>
    <w:qFormat/>
    <w:uiPriority w:val="0"/>
    <w:pPr>
      <w:widowControl/>
      <w:jc w:val="left"/>
    </w:pPr>
    <w:rPr>
      <w:rFonts w:ascii="黑体"/>
      <w:bCs w:val="0"/>
      <w:kern w:val="0"/>
      <w:sz w:val="24"/>
      <w:szCs w:val="30"/>
    </w:rPr>
  </w:style>
  <w:style w:type="paragraph" w:customStyle="1" w:styleId="168">
    <w:name w:val="xl82"/>
    <w:basedOn w:val="1"/>
    <w:qFormat/>
    <w:uiPriority w:val="0"/>
    <w:pPr>
      <w:widowControl/>
      <w:pBdr>
        <w:left w:val="single" w:color="auto" w:sz="4" w:space="0"/>
        <w:bottom w:val="single" w:color="auto" w:sz="4" w:space="0"/>
      </w:pBdr>
      <w:shd w:val="clear" w:color="auto" w:fill="9999FF"/>
      <w:spacing w:before="100" w:beforeAutospacing="1" w:after="100" w:afterAutospacing="1"/>
      <w:jc w:val="left"/>
    </w:pPr>
    <w:rPr>
      <w:rFonts w:ascii="宋体" w:hAnsi="宋体" w:cs="宋体"/>
      <w:b/>
      <w:bCs/>
      <w:kern w:val="0"/>
      <w:sz w:val="24"/>
    </w:rPr>
  </w:style>
  <w:style w:type="paragraph" w:customStyle="1" w:styleId="169">
    <w:name w:val="xl30"/>
    <w:basedOn w:val="1"/>
    <w:qFormat/>
    <w:uiPriority w:val="0"/>
    <w:pPr>
      <w:widowControl/>
      <w:pBdr>
        <w:bottom w:val="single" w:color="auto" w:sz="8" w:space="0"/>
      </w:pBdr>
      <w:spacing w:before="100" w:beforeAutospacing="1" w:after="100" w:afterAutospacing="1"/>
      <w:jc w:val="left"/>
    </w:pPr>
    <w:rPr>
      <w:rFonts w:ascii="仿宋_GB2312" w:hAnsi="宋体" w:eastAsia="仿宋_GB2312"/>
      <w:kern w:val="0"/>
      <w:sz w:val="24"/>
    </w:rPr>
  </w:style>
  <w:style w:type="paragraph" w:customStyle="1" w:styleId="170">
    <w:name w:val="1"/>
    <w:basedOn w:val="1"/>
    <w:next w:val="20"/>
    <w:qFormat/>
    <w:uiPriority w:val="0"/>
    <w:pPr>
      <w:adjustRightInd w:val="0"/>
      <w:ind w:left="420" w:right="33"/>
      <w:jc w:val="left"/>
    </w:pPr>
    <w:rPr>
      <w:kern w:val="0"/>
      <w:sz w:val="24"/>
      <w:szCs w:val="20"/>
    </w:rPr>
  </w:style>
  <w:style w:type="paragraph" w:customStyle="1" w:styleId="171">
    <w:name w:val="Char Char Char Char Char Char Char Char Char Char1"/>
    <w:basedOn w:val="1"/>
    <w:qFormat/>
    <w:uiPriority w:val="0"/>
    <w:pPr>
      <w:tabs>
        <w:tab w:val="left" w:pos="425"/>
      </w:tabs>
      <w:ind w:left="425" w:hanging="425"/>
    </w:pPr>
    <w:rPr>
      <w:rFonts w:ascii="Arial" w:hAnsi="Arial" w:eastAsia="黑体" w:cs="宋体"/>
      <w:b/>
      <w:bCs/>
      <w:sz w:val="32"/>
      <w:szCs w:val="32"/>
    </w:rPr>
  </w:style>
  <w:style w:type="paragraph" w:customStyle="1" w:styleId="172">
    <w:name w:val="xl81"/>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b/>
      <w:bCs/>
      <w:kern w:val="0"/>
      <w:sz w:val="24"/>
    </w:rPr>
  </w:style>
  <w:style w:type="paragraph" w:customStyle="1" w:styleId="173">
    <w:name w:val="xl4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b/>
      <w:bCs/>
      <w:kern w:val="0"/>
      <w:sz w:val="24"/>
    </w:rPr>
  </w:style>
  <w:style w:type="paragraph" w:customStyle="1" w:styleId="174">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pPr>
    <w:rPr>
      <w:rFonts w:ascii="宋体" w:hAnsi="宋体" w:cs="宋体"/>
      <w:b/>
      <w:bCs/>
      <w:kern w:val="0"/>
      <w:sz w:val="24"/>
    </w:rPr>
  </w:style>
  <w:style w:type="paragraph" w:customStyle="1" w:styleId="175">
    <w:name w:val="xl91"/>
    <w:basedOn w:val="1"/>
    <w:qFormat/>
    <w:uiPriority w:val="0"/>
    <w:pPr>
      <w:widowControl/>
      <w:pBdr>
        <w:bottom w:val="single" w:color="auto" w:sz="4" w:space="0"/>
      </w:pBdr>
      <w:spacing w:before="100" w:beforeAutospacing="1" w:after="100" w:afterAutospacing="1"/>
      <w:jc w:val="center"/>
    </w:pPr>
    <w:rPr>
      <w:rFonts w:ascii="宋体" w:hAnsi="宋体" w:cs="宋体"/>
      <w:kern w:val="0"/>
      <w:sz w:val="24"/>
    </w:rPr>
  </w:style>
  <w:style w:type="paragraph" w:customStyle="1" w:styleId="176">
    <w:name w:val="xl73"/>
    <w:basedOn w:val="1"/>
    <w:qFormat/>
    <w:uiPriority w:val="0"/>
    <w:pPr>
      <w:widowControl/>
      <w:pBdr>
        <w:top w:val="single" w:color="auto" w:sz="4" w:space="0"/>
        <w:left w:val="single" w:color="auto" w:sz="4" w:space="0"/>
        <w:bottom w:val="single" w:color="auto" w:sz="4" w:space="0"/>
        <w:right w:val="single" w:color="auto" w:sz="4" w:space="0"/>
      </w:pBdr>
      <w:shd w:val="clear" w:color="auto" w:fill="9999FF"/>
      <w:spacing w:before="100" w:beforeAutospacing="1" w:after="100" w:afterAutospacing="1"/>
      <w:jc w:val="left"/>
    </w:pPr>
    <w:rPr>
      <w:rFonts w:ascii="宋体" w:hAnsi="宋体" w:cs="宋体"/>
      <w:b/>
      <w:bCs/>
      <w:kern w:val="0"/>
      <w:sz w:val="24"/>
    </w:rPr>
  </w:style>
  <w:style w:type="paragraph" w:customStyle="1" w:styleId="177">
    <w:name w:val="修订2"/>
    <w:qFormat/>
    <w:uiPriority w:val="0"/>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 w:val="24"/>
    </w:rPr>
  </w:style>
  <w:style w:type="paragraph" w:customStyle="1" w:styleId="179">
    <w:name w:val="font6"/>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180">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181">
    <w:name w:val="xl26"/>
    <w:basedOn w:val="1"/>
    <w:qFormat/>
    <w:uiPriority w:val="0"/>
    <w:pPr>
      <w:widowControl/>
      <w:pBdr>
        <w:bottom w:val="single" w:color="auto" w:sz="8" w:space="0"/>
        <w:right w:val="single" w:color="auto" w:sz="8" w:space="0"/>
      </w:pBdr>
      <w:spacing w:before="100" w:beforeAutospacing="1" w:after="100" w:afterAutospacing="1"/>
      <w:jc w:val="center"/>
    </w:pPr>
    <w:rPr>
      <w:rFonts w:ascii="仿宋_GB2312" w:hAnsi="宋体" w:eastAsia="仿宋_GB2312"/>
      <w:kern w:val="0"/>
      <w:sz w:val="24"/>
    </w:rPr>
  </w:style>
  <w:style w:type="paragraph" w:customStyle="1" w:styleId="182">
    <w:name w:val="xl31"/>
    <w:basedOn w:val="1"/>
    <w:qFormat/>
    <w:uiPriority w:val="0"/>
    <w:pPr>
      <w:widowControl/>
      <w:pBdr>
        <w:left w:val="single" w:color="auto" w:sz="8" w:space="0"/>
        <w:bottom w:val="single" w:color="auto" w:sz="8" w:space="0"/>
        <w:right w:val="single" w:color="auto" w:sz="8" w:space="0"/>
      </w:pBdr>
      <w:spacing w:before="100" w:beforeAutospacing="1" w:after="100" w:afterAutospacing="1"/>
    </w:pPr>
    <w:rPr>
      <w:rFonts w:ascii="仿宋_GB2312" w:hAnsi="宋体" w:eastAsia="仿宋_GB2312"/>
      <w:kern w:val="0"/>
      <w:sz w:val="24"/>
    </w:rPr>
  </w:style>
  <w:style w:type="paragraph" w:customStyle="1" w:styleId="183">
    <w:name w:val="正文五号"/>
    <w:basedOn w:val="1"/>
    <w:qFormat/>
    <w:uiPriority w:val="0"/>
    <w:rPr>
      <w:rFonts w:eastAsia="仿宋_GB2312"/>
      <w:szCs w:val="20"/>
    </w:rPr>
  </w:style>
  <w:style w:type="paragraph" w:customStyle="1" w:styleId="18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5">
    <w:name w:val="xl3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仿宋_GB2312" w:hAnsi="宋体" w:eastAsia="仿宋_GB2312"/>
      <w:kern w:val="0"/>
      <w:sz w:val="24"/>
    </w:rPr>
  </w:style>
  <w:style w:type="paragraph" w:customStyle="1" w:styleId="186">
    <w:name w:val="xl63"/>
    <w:basedOn w:val="1"/>
    <w:qFormat/>
    <w:uiPriority w:val="0"/>
    <w:pPr>
      <w:widowControl/>
      <w:spacing w:before="100" w:beforeAutospacing="1" w:after="100" w:afterAutospacing="1"/>
      <w:jc w:val="left"/>
    </w:pPr>
    <w:rPr>
      <w:rFonts w:ascii="宋体" w:hAnsi="宋体" w:cs="宋体"/>
      <w:kern w:val="0"/>
      <w:sz w:val="24"/>
    </w:rPr>
  </w:style>
  <w:style w:type="paragraph" w:customStyle="1" w:styleId="187">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8">
    <w:name w:val="pa-15"/>
    <w:basedOn w:val="1"/>
    <w:qFormat/>
    <w:uiPriority w:val="0"/>
    <w:pPr>
      <w:widowControl/>
      <w:spacing w:line="320" w:lineRule="atLeast"/>
    </w:pPr>
    <w:rPr>
      <w:rFonts w:ascii="宋体" w:hAnsi="宋体" w:cs="宋体"/>
      <w:kern w:val="0"/>
      <w:sz w:val="24"/>
    </w:rPr>
  </w:style>
  <w:style w:type="paragraph" w:customStyle="1" w:styleId="189">
    <w:name w:val="xl83"/>
    <w:basedOn w:val="1"/>
    <w:qFormat/>
    <w:uiPriority w:val="0"/>
    <w:pPr>
      <w:widowControl/>
      <w:pBdr>
        <w:top w:val="single" w:color="auto" w:sz="4" w:space="0"/>
        <w:left w:val="single" w:color="auto" w:sz="4" w:space="0"/>
        <w:bottom w:val="single" w:color="auto" w:sz="4" w:space="0"/>
      </w:pBdr>
      <w:shd w:val="clear" w:color="auto" w:fill="9999FF"/>
      <w:spacing w:before="100" w:beforeAutospacing="1" w:after="100" w:afterAutospacing="1"/>
      <w:jc w:val="left"/>
    </w:pPr>
    <w:rPr>
      <w:rFonts w:ascii="宋体" w:hAnsi="宋体" w:cs="宋体"/>
      <w:kern w:val="0"/>
      <w:sz w:val="24"/>
    </w:rPr>
  </w:style>
  <w:style w:type="paragraph" w:customStyle="1" w:styleId="190">
    <w:name w:val="xl89"/>
    <w:basedOn w:val="1"/>
    <w:qFormat/>
    <w:uiPriority w:val="0"/>
    <w:pPr>
      <w:widowControl/>
      <w:pBdr>
        <w:top w:val="single" w:color="auto" w:sz="4" w:space="0"/>
      </w:pBdr>
      <w:spacing w:before="100" w:beforeAutospacing="1" w:after="100" w:afterAutospacing="1"/>
      <w:jc w:val="center"/>
    </w:pPr>
    <w:rPr>
      <w:rFonts w:ascii="宋体" w:hAnsi="宋体" w:cs="宋体"/>
      <w:kern w:val="0"/>
      <w:sz w:val="24"/>
    </w:rPr>
  </w:style>
  <w:style w:type="paragraph" w:customStyle="1" w:styleId="191">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rPr>
  </w:style>
  <w:style w:type="character" w:customStyle="1" w:styleId="192">
    <w:name w:val="不明显强调1"/>
    <w:qFormat/>
    <w:uiPriority w:val="99"/>
    <w:rPr>
      <w:i/>
      <w:color w:val="808080"/>
    </w:rPr>
  </w:style>
  <w:style w:type="character" w:customStyle="1" w:styleId="193">
    <w:name w:val="明显强调1"/>
    <w:qFormat/>
    <w:uiPriority w:val="99"/>
    <w:rPr>
      <w:b/>
      <w:i/>
      <w:color w:val="4F81BD"/>
    </w:rPr>
  </w:style>
  <w:style w:type="character" w:customStyle="1" w:styleId="194">
    <w:name w:val="不明显参考1"/>
    <w:qFormat/>
    <w:uiPriority w:val="99"/>
    <w:rPr>
      <w:smallCaps/>
      <w:color w:val="C0504D"/>
      <w:u w:val="single"/>
    </w:rPr>
  </w:style>
  <w:style w:type="character" w:customStyle="1" w:styleId="195">
    <w:name w:val="明显参考1"/>
    <w:qFormat/>
    <w:uiPriority w:val="99"/>
    <w:rPr>
      <w:b/>
      <w:smallCaps/>
      <w:color w:val="C0504D"/>
      <w:spacing w:val="5"/>
      <w:u w:val="single"/>
    </w:rPr>
  </w:style>
  <w:style w:type="character" w:customStyle="1" w:styleId="196">
    <w:name w:val="书籍标题1"/>
    <w:qFormat/>
    <w:uiPriority w:val="99"/>
    <w:rPr>
      <w:b/>
      <w:smallCaps/>
      <w:spacing w:val="5"/>
    </w:rPr>
  </w:style>
  <w:style w:type="character" w:customStyle="1" w:styleId="197">
    <w:name w:val="HTML Markup"/>
    <w:qFormat/>
    <w:uiPriority w:val="0"/>
    <w:rPr>
      <w:vanish/>
      <w:color w:val="FF0000"/>
    </w:rPr>
  </w:style>
  <w:style w:type="character" w:customStyle="1" w:styleId="198">
    <w:name w:val="Char Char3"/>
    <w:qFormat/>
    <w:uiPriority w:val="0"/>
    <w:rPr>
      <w:rFonts w:hint="eastAsia" w:ascii="宋体" w:hAnsi="宋体" w:eastAsia="宋体"/>
      <w:sz w:val="18"/>
      <w:lang w:val="en-US" w:eastAsia="zh-CN"/>
    </w:rPr>
  </w:style>
  <w:style w:type="character" w:customStyle="1" w:styleId="199">
    <w:name w:val="批注文字 Char Char"/>
    <w:qFormat/>
    <w:uiPriority w:val="99"/>
    <w:rPr>
      <w:rFonts w:hint="eastAsia" w:ascii="宋体" w:hAnsi="Times New Roman" w:eastAsia="宋体"/>
      <w:sz w:val="20"/>
    </w:rPr>
  </w:style>
  <w:style w:type="character" w:customStyle="1" w:styleId="200">
    <w:name w:val="正文文本 Char1"/>
    <w:basedOn w:val="46"/>
    <w:qFormat/>
    <w:uiPriority w:val="99"/>
  </w:style>
  <w:style w:type="character" w:customStyle="1" w:styleId="201">
    <w:name w:val="Title Header2 Char Char"/>
    <w:qFormat/>
    <w:uiPriority w:val="0"/>
    <w:rPr>
      <w:rFonts w:hint="default" w:ascii="Arial" w:hAnsi="Arial" w:eastAsia="黑体" w:cs="Arial"/>
      <w:b/>
      <w:sz w:val="32"/>
      <w:lang w:val="en-US" w:eastAsia="zh-CN"/>
    </w:rPr>
  </w:style>
  <w:style w:type="character" w:customStyle="1" w:styleId="202">
    <w:name w:val="apple-converted-space"/>
    <w:qFormat/>
    <w:uiPriority w:val="0"/>
    <w:rPr>
      <w:rFonts w:hint="default" w:ascii="Times New Roman" w:hAnsi="Times New Roman" w:cs="Times New Roman"/>
    </w:rPr>
  </w:style>
  <w:style w:type="character" w:customStyle="1" w:styleId="203">
    <w:name w:val="apple-style-span"/>
    <w:basedOn w:val="46"/>
    <w:qFormat/>
    <w:uiPriority w:val="0"/>
  </w:style>
  <w:style w:type="character" w:customStyle="1" w:styleId="204">
    <w:name w:val="Char Char6"/>
    <w:qFormat/>
    <w:uiPriority w:val="0"/>
    <w:rPr>
      <w:rFonts w:hint="default" w:ascii="Arial" w:hAnsi="Arial" w:eastAsia="黑体" w:cs="Arial"/>
      <w:b/>
      <w:sz w:val="32"/>
      <w:lang w:val="en-US" w:eastAsia="zh-CN"/>
    </w:rPr>
  </w:style>
  <w:style w:type="character" w:customStyle="1" w:styleId="205">
    <w:name w:val="明显引用 Char2"/>
    <w:link w:val="89"/>
    <w:qFormat/>
    <w:locked/>
    <w:uiPriority w:val="99"/>
    <w:rPr>
      <w:rFonts w:ascii="Times New Roman" w:hAnsi="Times New Roman" w:eastAsia="宋体" w:cs="Times New Roman"/>
      <w:b/>
      <w:i/>
      <w:color w:val="4F81BD"/>
      <w:sz w:val="22"/>
      <w:szCs w:val="20"/>
    </w:rPr>
  </w:style>
  <w:style w:type="character" w:customStyle="1" w:styleId="206">
    <w:name w:val="Quote Char1"/>
    <w:qFormat/>
    <w:uiPriority w:val="29"/>
    <w:rPr>
      <w:i/>
      <w:iCs/>
      <w:color w:val="000000"/>
    </w:rPr>
  </w:style>
  <w:style w:type="character" w:customStyle="1" w:styleId="207">
    <w:name w:val="引用 Char1"/>
    <w:qFormat/>
    <w:uiPriority w:val="99"/>
    <w:rPr>
      <w:i/>
      <w:iCs/>
      <w:color w:val="000000"/>
    </w:rPr>
  </w:style>
  <w:style w:type="character" w:customStyle="1" w:styleId="208">
    <w:name w:val="副标题 Char1"/>
    <w:qFormat/>
    <w:uiPriority w:val="0"/>
    <w:rPr>
      <w:rFonts w:hint="default" w:ascii="Cambria" w:hAnsi="Cambria" w:cs="Times New Roman"/>
      <w:b/>
      <w:bCs/>
      <w:kern w:val="28"/>
      <w:sz w:val="32"/>
      <w:szCs w:val="32"/>
    </w:rPr>
  </w:style>
  <w:style w:type="character" w:customStyle="1" w:styleId="209">
    <w:name w:val="引用 Char2"/>
    <w:link w:val="86"/>
    <w:qFormat/>
    <w:locked/>
    <w:uiPriority w:val="99"/>
    <w:rPr>
      <w:rFonts w:ascii="Times New Roman" w:hAnsi="Times New Roman" w:eastAsia="宋体" w:cs="Times New Roman"/>
      <w:i/>
      <w:color w:val="000000"/>
      <w:sz w:val="22"/>
      <w:szCs w:val="20"/>
    </w:rPr>
  </w:style>
  <w:style w:type="character" w:customStyle="1" w:styleId="210">
    <w:name w:val="Intense Quote Char1"/>
    <w:qFormat/>
    <w:uiPriority w:val="30"/>
    <w:rPr>
      <w:b/>
      <w:bCs/>
      <w:i/>
      <w:iCs/>
      <w:color w:val="4F81BD"/>
    </w:rPr>
  </w:style>
  <w:style w:type="character" w:customStyle="1" w:styleId="211">
    <w:name w:val="页脚 Char1"/>
    <w:semiHidden/>
    <w:qFormat/>
    <w:uiPriority w:val="99"/>
    <w:rPr>
      <w:sz w:val="18"/>
      <w:szCs w:val="18"/>
    </w:rPr>
  </w:style>
  <w:style w:type="character" w:customStyle="1" w:styleId="212">
    <w:name w:val="文档结构图 Char1"/>
    <w:semiHidden/>
    <w:qFormat/>
    <w:uiPriority w:val="99"/>
    <w:rPr>
      <w:rFonts w:hint="eastAsia" w:ascii="宋体" w:hAnsi="宋体" w:eastAsia="宋体"/>
      <w:sz w:val="18"/>
      <w:szCs w:val="18"/>
    </w:rPr>
  </w:style>
  <w:style w:type="character" w:customStyle="1" w:styleId="213">
    <w:name w:val="日期 Char1"/>
    <w:basedOn w:val="46"/>
    <w:qFormat/>
    <w:uiPriority w:val="99"/>
  </w:style>
  <w:style w:type="character" w:customStyle="1" w:styleId="214">
    <w:name w:val="Intense Quote Char"/>
    <w:qFormat/>
    <w:locked/>
    <w:uiPriority w:val="0"/>
    <w:rPr>
      <w:b/>
      <w:i/>
      <w:color w:val="4F81BD"/>
      <w:kern w:val="2"/>
      <w:sz w:val="22"/>
    </w:rPr>
  </w:style>
  <w:style w:type="character" w:customStyle="1" w:styleId="215">
    <w:name w:val="grame"/>
    <w:basedOn w:val="46"/>
    <w:qFormat/>
    <w:uiPriority w:val="0"/>
  </w:style>
  <w:style w:type="character" w:customStyle="1" w:styleId="216">
    <w:name w:val="Char Char9"/>
    <w:qFormat/>
    <w:locked/>
    <w:uiPriority w:val="0"/>
    <w:rPr>
      <w:kern w:val="2"/>
      <w:sz w:val="22"/>
    </w:rPr>
  </w:style>
  <w:style w:type="character" w:customStyle="1" w:styleId="217">
    <w:name w:val="textcontents"/>
    <w:qFormat/>
    <w:uiPriority w:val="99"/>
  </w:style>
  <w:style w:type="character" w:customStyle="1" w:styleId="218">
    <w:name w:val="批注主题 Char1"/>
    <w:semiHidden/>
    <w:qFormat/>
    <w:uiPriority w:val="99"/>
    <w:rPr>
      <w:b/>
      <w:bCs/>
    </w:rPr>
  </w:style>
  <w:style w:type="character" w:customStyle="1" w:styleId="219">
    <w:name w:val="Quote Char"/>
    <w:qFormat/>
    <w:locked/>
    <w:uiPriority w:val="0"/>
    <w:rPr>
      <w:i/>
      <w:color w:val="000000"/>
      <w:kern w:val="2"/>
      <w:sz w:val="22"/>
    </w:rPr>
  </w:style>
  <w:style w:type="character" w:customStyle="1" w:styleId="220">
    <w:name w:val="正文文本 3 Char1"/>
    <w:qFormat/>
    <w:uiPriority w:val="99"/>
    <w:rPr>
      <w:kern w:val="2"/>
      <w:sz w:val="16"/>
      <w:szCs w:val="16"/>
    </w:rPr>
  </w:style>
  <w:style w:type="character" w:customStyle="1" w:styleId="221">
    <w:name w:val="纯文本 Char1"/>
    <w:semiHidden/>
    <w:qFormat/>
    <w:uiPriority w:val="99"/>
    <w:rPr>
      <w:rFonts w:hint="eastAsia" w:ascii="宋体" w:hAnsi="Courier New" w:eastAsia="宋体" w:cs="Courier New"/>
      <w:sz w:val="21"/>
      <w:szCs w:val="21"/>
    </w:rPr>
  </w:style>
  <w:style w:type="character" w:customStyle="1" w:styleId="222">
    <w:name w:val="批注文字 Char1"/>
    <w:basedOn w:val="46"/>
    <w:semiHidden/>
    <w:qFormat/>
    <w:uiPriority w:val="99"/>
  </w:style>
  <w:style w:type="character" w:customStyle="1" w:styleId="223">
    <w:name w:val="Char Char15"/>
    <w:qFormat/>
    <w:locked/>
    <w:uiPriority w:val="0"/>
    <w:rPr>
      <w:rFonts w:hint="default" w:ascii="Cambria" w:hAnsi="Cambria" w:eastAsia="宋体"/>
      <w:b/>
      <w:kern w:val="2"/>
      <w:sz w:val="28"/>
    </w:rPr>
  </w:style>
  <w:style w:type="character" w:customStyle="1" w:styleId="224">
    <w:name w:val="正文文本缩进 3 Char1"/>
    <w:semiHidden/>
    <w:qFormat/>
    <w:uiPriority w:val="99"/>
    <w:rPr>
      <w:sz w:val="16"/>
      <w:szCs w:val="16"/>
    </w:rPr>
  </w:style>
  <w:style w:type="character" w:customStyle="1" w:styleId="225">
    <w:name w:val="Char Char17"/>
    <w:qFormat/>
    <w:locked/>
    <w:uiPriority w:val="0"/>
    <w:rPr>
      <w:rFonts w:hint="default" w:ascii="Cambria" w:hAnsi="Cambria" w:eastAsia="宋体"/>
      <w:b/>
      <w:kern w:val="2"/>
      <w:sz w:val="32"/>
    </w:rPr>
  </w:style>
  <w:style w:type="character" w:customStyle="1" w:styleId="226">
    <w:name w:val="正文文本 Char2"/>
    <w:qFormat/>
    <w:uiPriority w:val="0"/>
  </w:style>
  <w:style w:type="character" w:customStyle="1" w:styleId="227">
    <w:name w:val="Title Char1"/>
    <w:qFormat/>
    <w:uiPriority w:val="10"/>
    <w:rPr>
      <w:rFonts w:hint="default" w:ascii="Cambria" w:hAnsi="Cambria" w:cs="Times New Roman"/>
      <w:b/>
      <w:bCs/>
      <w:sz w:val="32"/>
      <w:szCs w:val="32"/>
    </w:rPr>
  </w:style>
  <w:style w:type="character" w:customStyle="1" w:styleId="228">
    <w:name w:val="Char Char21"/>
    <w:qFormat/>
    <w:uiPriority w:val="0"/>
    <w:rPr>
      <w:rFonts w:hint="default" w:ascii="Arial" w:hAnsi="Arial" w:eastAsia="黑体" w:cs="Arial"/>
      <w:b/>
      <w:bCs/>
      <w:sz w:val="28"/>
      <w:szCs w:val="28"/>
      <w:lang w:val="en-US" w:eastAsia="zh-CN" w:bidi="ar-SA"/>
    </w:rPr>
  </w:style>
  <w:style w:type="character" w:customStyle="1" w:styleId="229">
    <w:name w:val="正文文本缩进 Char1"/>
    <w:basedOn w:val="46"/>
    <w:semiHidden/>
    <w:qFormat/>
    <w:uiPriority w:val="99"/>
  </w:style>
  <w:style w:type="character" w:customStyle="1" w:styleId="230">
    <w:name w:val="标题 Char1"/>
    <w:qFormat/>
    <w:uiPriority w:val="0"/>
    <w:rPr>
      <w:rFonts w:hint="default" w:ascii="Cambria" w:hAnsi="Cambria" w:cs="Times New Roman"/>
      <w:b/>
      <w:bCs/>
      <w:kern w:val="2"/>
      <w:sz w:val="32"/>
      <w:szCs w:val="32"/>
    </w:rPr>
  </w:style>
  <w:style w:type="character" w:customStyle="1" w:styleId="231">
    <w:name w:val="more"/>
    <w:basedOn w:val="46"/>
    <w:qFormat/>
    <w:uiPriority w:val="0"/>
  </w:style>
  <w:style w:type="character" w:customStyle="1" w:styleId="232">
    <w:name w:val="明显引用 Char1"/>
    <w:qFormat/>
    <w:uiPriority w:val="99"/>
    <w:rPr>
      <w:b/>
      <w:bCs/>
      <w:i/>
      <w:iCs/>
      <w:color w:val="4F81BD"/>
    </w:rPr>
  </w:style>
  <w:style w:type="character" w:customStyle="1" w:styleId="233">
    <w:name w:val="页眉 Char1"/>
    <w:semiHidden/>
    <w:qFormat/>
    <w:uiPriority w:val="99"/>
    <w:rPr>
      <w:sz w:val="18"/>
      <w:szCs w:val="18"/>
    </w:rPr>
  </w:style>
  <w:style w:type="character" w:customStyle="1" w:styleId="234">
    <w:name w:val="Subtitle Char1"/>
    <w:qFormat/>
    <w:uiPriority w:val="11"/>
    <w:rPr>
      <w:rFonts w:hint="default" w:ascii="Cambria" w:hAnsi="Cambria" w:cs="Times New Roman"/>
      <w:b/>
      <w:bCs/>
      <w:kern w:val="28"/>
      <w:sz w:val="32"/>
      <w:szCs w:val="32"/>
    </w:rPr>
  </w:style>
  <w:style w:type="character" w:customStyle="1" w:styleId="235">
    <w:name w:val="批注框文本 Char1"/>
    <w:qFormat/>
    <w:uiPriority w:val="99"/>
    <w:rPr>
      <w:sz w:val="18"/>
      <w:szCs w:val="18"/>
    </w:rPr>
  </w:style>
  <w:style w:type="character" w:customStyle="1" w:styleId="236">
    <w:name w:val="标题 Char2"/>
    <w:basedOn w:val="46"/>
    <w:qFormat/>
    <w:uiPriority w:val="10"/>
    <w:rPr>
      <w:rFonts w:hint="default" w:asciiTheme="majorHAnsi" w:hAnsiTheme="majorHAnsi" w:cstheme="majorBidi"/>
      <w:b/>
      <w:bCs/>
      <w:kern w:val="2"/>
      <w:sz w:val="32"/>
      <w:szCs w:val="32"/>
    </w:rPr>
  </w:style>
  <w:style w:type="character" w:customStyle="1" w:styleId="237">
    <w:name w:val="纯文本 Char2"/>
    <w:basedOn w:val="46"/>
    <w:semiHidden/>
    <w:qFormat/>
    <w:uiPriority w:val="99"/>
    <w:rPr>
      <w:rFonts w:hint="eastAsia" w:ascii="宋体" w:hAnsi="Courier New" w:eastAsia="宋体" w:cs="Courier New"/>
      <w:kern w:val="2"/>
      <w:sz w:val="21"/>
      <w:szCs w:val="21"/>
    </w:rPr>
  </w:style>
  <w:style w:type="character" w:customStyle="1" w:styleId="238">
    <w:name w:val="正文文本缩进 3 Char2"/>
    <w:basedOn w:val="46"/>
    <w:semiHidden/>
    <w:qFormat/>
    <w:uiPriority w:val="99"/>
    <w:rPr>
      <w:kern w:val="2"/>
      <w:sz w:val="16"/>
      <w:szCs w:val="16"/>
    </w:rPr>
  </w:style>
  <w:style w:type="character" w:customStyle="1" w:styleId="239">
    <w:name w:val="页眉 Char2"/>
    <w:basedOn w:val="46"/>
    <w:semiHidden/>
    <w:qFormat/>
    <w:uiPriority w:val="99"/>
    <w:rPr>
      <w:kern w:val="2"/>
      <w:sz w:val="18"/>
      <w:szCs w:val="18"/>
    </w:rPr>
  </w:style>
  <w:style w:type="character" w:customStyle="1" w:styleId="240">
    <w:name w:val="批注文字 Char2"/>
    <w:basedOn w:val="46"/>
    <w:semiHidden/>
    <w:qFormat/>
    <w:uiPriority w:val="99"/>
    <w:rPr>
      <w:kern w:val="2"/>
      <w:sz w:val="21"/>
      <w:szCs w:val="24"/>
    </w:rPr>
  </w:style>
  <w:style w:type="character" w:customStyle="1" w:styleId="241">
    <w:name w:val="文档结构图 Char2"/>
    <w:basedOn w:val="46"/>
    <w:semiHidden/>
    <w:qFormat/>
    <w:uiPriority w:val="99"/>
    <w:rPr>
      <w:rFonts w:hint="eastAsia" w:ascii="宋体" w:hAnsi="宋体" w:eastAsia="宋体"/>
      <w:kern w:val="2"/>
      <w:sz w:val="18"/>
      <w:szCs w:val="18"/>
    </w:rPr>
  </w:style>
  <w:style w:type="character" w:customStyle="1" w:styleId="242">
    <w:name w:val="批注框文本 Char2"/>
    <w:basedOn w:val="46"/>
    <w:semiHidden/>
    <w:qFormat/>
    <w:uiPriority w:val="99"/>
    <w:rPr>
      <w:kern w:val="2"/>
      <w:sz w:val="18"/>
      <w:szCs w:val="18"/>
    </w:rPr>
  </w:style>
  <w:style w:type="character" w:customStyle="1" w:styleId="243">
    <w:name w:val="日期 Char2"/>
    <w:basedOn w:val="46"/>
    <w:semiHidden/>
    <w:qFormat/>
    <w:uiPriority w:val="99"/>
    <w:rPr>
      <w:kern w:val="2"/>
      <w:sz w:val="21"/>
      <w:szCs w:val="24"/>
    </w:rPr>
  </w:style>
  <w:style w:type="character" w:customStyle="1" w:styleId="244">
    <w:name w:val="正文文本缩进 Char2"/>
    <w:basedOn w:val="46"/>
    <w:semiHidden/>
    <w:qFormat/>
    <w:uiPriority w:val="99"/>
    <w:rPr>
      <w:kern w:val="2"/>
      <w:sz w:val="21"/>
      <w:szCs w:val="24"/>
    </w:rPr>
  </w:style>
  <w:style w:type="character" w:customStyle="1" w:styleId="245">
    <w:name w:val="页脚 Char2"/>
    <w:basedOn w:val="46"/>
    <w:semiHidden/>
    <w:qFormat/>
    <w:uiPriority w:val="99"/>
    <w:rPr>
      <w:kern w:val="2"/>
      <w:sz w:val="18"/>
      <w:szCs w:val="18"/>
    </w:rPr>
  </w:style>
  <w:style w:type="character" w:customStyle="1" w:styleId="246">
    <w:name w:val="正文文本 3 Char2"/>
    <w:basedOn w:val="46"/>
    <w:semiHidden/>
    <w:qFormat/>
    <w:uiPriority w:val="99"/>
    <w:rPr>
      <w:kern w:val="2"/>
      <w:sz w:val="16"/>
      <w:szCs w:val="16"/>
    </w:rPr>
  </w:style>
  <w:style w:type="character" w:customStyle="1" w:styleId="247">
    <w:name w:val="副标题 Char2"/>
    <w:basedOn w:val="46"/>
    <w:qFormat/>
    <w:uiPriority w:val="11"/>
    <w:rPr>
      <w:rFonts w:hint="default" w:asciiTheme="majorHAnsi" w:hAnsiTheme="majorHAnsi" w:cstheme="majorBidi"/>
      <w:b/>
      <w:bCs/>
      <w:kern w:val="28"/>
      <w:sz w:val="32"/>
      <w:szCs w:val="32"/>
    </w:rPr>
  </w:style>
  <w:style w:type="character" w:customStyle="1" w:styleId="248">
    <w:name w:val="批注主题 Char2"/>
    <w:basedOn w:val="240"/>
    <w:semiHidden/>
    <w:qFormat/>
    <w:uiPriority w:val="99"/>
    <w:rPr>
      <w:b/>
      <w:bCs/>
      <w:kern w:val="2"/>
      <w:sz w:val="21"/>
      <w:szCs w:val="24"/>
    </w:rPr>
  </w:style>
  <w:style w:type="character" w:customStyle="1" w:styleId="249">
    <w:name w:val="明显引用 Char3"/>
    <w:basedOn w:val="46"/>
    <w:qFormat/>
    <w:uiPriority w:val="30"/>
    <w:rPr>
      <w:b/>
      <w:bCs/>
      <w:i/>
      <w:iCs/>
      <w:color w:val="4F81BD" w:themeColor="accent1"/>
      <w:kern w:val="2"/>
      <w:sz w:val="21"/>
      <w:szCs w:val="24"/>
      <w14:textFill>
        <w14:solidFill>
          <w14:schemeClr w14:val="accent1"/>
        </w14:solidFill>
      </w14:textFill>
    </w:rPr>
  </w:style>
  <w:style w:type="character" w:customStyle="1" w:styleId="250">
    <w:name w:val="引用 Char3"/>
    <w:basedOn w:val="46"/>
    <w:qFormat/>
    <w:uiPriority w:val="29"/>
    <w:rPr>
      <w:i/>
      <w:iCs/>
      <w:color w:val="000000" w:themeColor="text1"/>
      <w:kern w:val="2"/>
      <w:sz w:val="21"/>
      <w:szCs w:val="24"/>
      <w14:textFill>
        <w14:solidFill>
          <w14:schemeClr w14:val="tx1"/>
        </w14:solidFill>
      </w14:textFill>
    </w:rPr>
  </w:style>
  <w:style w:type="paragraph" w:customStyle="1" w:styleId="251">
    <w:name w:val="Level 2"/>
    <w:basedOn w:val="1"/>
    <w:next w:val="1"/>
    <w:qFormat/>
    <w:uiPriority w:val="0"/>
    <w:pPr>
      <w:numPr>
        <w:ilvl w:val="1"/>
        <w:numId w:val="1"/>
      </w:numPr>
      <w:spacing w:line="360" w:lineRule="auto"/>
      <w:outlineLvl w:val="1"/>
    </w:pPr>
    <w:rPr>
      <w:rFonts w:ascii="Arial" w:hAnsi="Arial"/>
      <w:w w:val="105"/>
      <w:kern w:val="20"/>
      <w:sz w:val="24"/>
      <w:lang w:val="en-GB" w:eastAsia="en-US"/>
    </w:rPr>
  </w:style>
  <w:style w:type="paragraph" w:customStyle="1" w:styleId="252">
    <w:name w:val="FWB_L4"/>
    <w:basedOn w:val="1"/>
    <w:qFormat/>
    <w:uiPriority w:val="0"/>
    <w:pPr>
      <w:widowControl/>
      <w:numPr>
        <w:ilvl w:val="3"/>
        <w:numId w:val="2"/>
      </w:numPr>
      <w:tabs>
        <w:tab w:val="left" w:pos="360"/>
        <w:tab w:val="clear" w:pos="1440"/>
      </w:tabs>
      <w:spacing w:after="240"/>
    </w:pPr>
    <w:rPr>
      <w:smallCaps/>
      <w:sz w:val="24"/>
      <w:lang w:val="en-GB" w:eastAsia="en-US"/>
    </w:rPr>
  </w:style>
  <w:style w:type="paragraph" w:customStyle="1" w:styleId="253">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54">
    <w:name w:val="Table Paragraph"/>
    <w:basedOn w:val="1"/>
    <w:qFormat/>
    <w:uiPriority w:val="1"/>
  </w:style>
  <w:style w:type="paragraph" w:customStyle="1" w:styleId="255">
    <w:name w:val="表格样式 1"/>
    <w:qFormat/>
    <w:uiPriority w:val="0"/>
    <w:pPr>
      <w:framePr w:wrap="around" w:vAnchor="margin" w:hAnchor="text" w:y="1"/>
      <w:tabs>
        <w:tab w:val="right" w:pos="1267"/>
        <w:tab w:val="right" w:pos="1333"/>
      </w:tabs>
      <w:spacing w:before="200" w:line="288" w:lineRule="auto"/>
    </w:pPr>
    <w:rPr>
      <w:rFonts w:ascii="Helvetica Neue" w:hAnsi="Helvetica Neue" w:eastAsia="Helvetica Neue" w:cs="Helvetica Neue"/>
      <w:b/>
      <w:bCs/>
      <w:color w:val="FEFEFE"/>
      <w:u w:color="FEFEFE"/>
      <w:lang w:val="en-US" w:eastAsia="zh-CN" w:bidi="ar-SA"/>
    </w:rPr>
  </w:style>
  <w:style w:type="paragraph" w:customStyle="1" w:styleId="256">
    <w:name w:val="表格样式 3"/>
    <w:qFormat/>
    <w:uiPriority w:val="0"/>
    <w:pPr>
      <w:framePr w:wrap="around" w:vAnchor="margin" w:hAnchor="text" w:y="1"/>
      <w:tabs>
        <w:tab w:val="right" w:pos="1267"/>
        <w:tab w:val="right" w:pos="1333"/>
      </w:tabs>
    </w:pPr>
    <w:rPr>
      <w:rFonts w:ascii="Helvetica Neue" w:hAnsi="Helvetica Neue" w:eastAsia="Helvetica Neue" w:cs="Helvetica Neue"/>
      <w:b/>
      <w:bCs/>
      <w:color w:val="000000"/>
      <w:u w:color="000000"/>
      <w:lang w:val="en-US" w:eastAsia="zh-CN" w:bidi="ar-SA"/>
    </w:rPr>
  </w:style>
  <w:style w:type="paragraph" w:customStyle="1" w:styleId="257">
    <w:name w:val="表格样式 2"/>
    <w:qFormat/>
    <w:uiPriority w:val="0"/>
    <w:pPr>
      <w:framePr w:wrap="around" w:vAnchor="margin" w:hAnchor="text" w:y="1"/>
      <w:tabs>
        <w:tab w:val="right" w:pos="1267"/>
        <w:tab w:val="right" w:pos="1333"/>
      </w:tabs>
    </w:pPr>
    <w:rPr>
      <w:rFonts w:ascii="Helvetica Neue Light" w:hAnsi="Helvetica Neue Light" w:eastAsia="Helvetica Neue Light" w:cs="Helvetica Neue Light"/>
      <w:color w:val="000000"/>
      <w:u w:color="000000"/>
      <w:lang w:val="en-US" w:eastAsia="zh-CN" w:bidi="ar-SA"/>
    </w:rPr>
  </w:style>
  <w:style w:type="paragraph" w:customStyle="1" w:styleId="258">
    <w:name w:val="正文 2"/>
    <w:qFormat/>
    <w:uiPriority w:val="0"/>
    <w:pPr>
      <w:framePr w:wrap="around" w:vAnchor="margin" w:hAnchor="text" w:y="1"/>
      <w:suppressAutoHyphens/>
      <w:spacing w:after="180" w:line="288" w:lineRule="auto"/>
    </w:pPr>
    <w:rPr>
      <w:rFonts w:hint="eastAsia" w:ascii="Arial Unicode MS" w:hAnsi="Arial Unicode MS" w:eastAsia="Arial Unicode MS" w:cs="Arial Unicode MS"/>
      <w:color w:val="000000"/>
      <w:u w:color="000000"/>
      <w:lang w:val="zh-TW" w:eastAsia="zh-TW" w:bidi="ar-SA"/>
    </w:rPr>
  </w:style>
  <w:style w:type="paragraph" w:customStyle="1" w:styleId="259">
    <w:name w:val="列表段落1"/>
    <w:basedOn w:val="1"/>
    <w:qFormat/>
    <w:uiPriority w:val="34"/>
  </w:style>
  <w:style w:type="paragraph" w:customStyle="1" w:styleId="26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61">
    <w:name w:val="List Paragraph"/>
    <w:basedOn w:val="1"/>
    <w:qFormat/>
    <w:uiPriority w:val="34"/>
    <w:pPr>
      <w:ind w:firstLine="420" w:firstLineChars="200"/>
    </w:pPr>
  </w:style>
  <w:style w:type="paragraph" w:customStyle="1" w:styleId="262">
    <w:name w:val="彩色列表 - 强调文字颜色 11"/>
    <w:basedOn w:val="1"/>
    <w:qFormat/>
    <w:uiPriority w:val="34"/>
    <w:pPr>
      <w:ind w:firstLine="420" w:firstLineChars="200"/>
    </w:pPr>
    <w:rPr>
      <w:rFonts w:ascii="Cambria" w:hAnsi="Cambria"/>
      <w:szCs w:val="22"/>
    </w:rPr>
  </w:style>
  <w:style w:type="paragraph" w:customStyle="1" w:styleId="263">
    <w:name w:val="2级标题楷体"/>
    <w:basedOn w:val="1"/>
    <w:qFormat/>
    <w:uiPriority w:val="0"/>
    <w:rPr>
      <w:rFonts w:eastAsia="楷体_GB2312"/>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3744</Words>
  <Characters>21347</Characters>
  <Lines>177</Lines>
  <Paragraphs>50</Paragraphs>
  <TotalTime>3</TotalTime>
  <ScaleCrop>false</ScaleCrop>
  <LinksUpToDate>false</LinksUpToDate>
  <CharactersWithSpaces>25041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2021-01-25T04:01:00Z</dcterms:created>
  <dc:creator>Windows 用户</dc:creator>
  <cp:lastModifiedBy>。</cp:lastModifiedBy>
  <cp:lastPrinted>2021-01-21T03:27:00Z</cp:lastPrinted>
  <dcterms:modified xsi:type="dcterms:W3CDTF">2021-09-16T06:14:29Z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253245373B7642C9BE0DE08651D3F802</vt:lpwstr>
  </property>
</Properties>
</file>