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p>
    <w:p>
      <w:pPr>
        <w:spacing w:line="800" w:lineRule="exact"/>
        <w:jc w:val="center"/>
        <w:rPr>
          <w:rFonts w:ascii="宋体" w:hAnsi="宋体"/>
          <w:b/>
          <w:sz w:val="52"/>
          <w:szCs w:val="44"/>
        </w:rPr>
      </w:pPr>
      <w:r>
        <w:rPr>
          <w:rFonts w:hint="eastAsia" w:ascii="宋体" w:hAnsi="宋体"/>
          <w:b/>
          <w:sz w:val="52"/>
          <w:szCs w:val="44"/>
        </w:rPr>
        <w:t>昆明滇池投资有限责任公司选择招标代理机构入围服务</w:t>
      </w:r>
    </w:p>
    <w:p>
      <w:pPr>
        <w:spacing w:line="360" w:lineRule="auto"/>
        <w:rPr>
          <w:rFonts w:ascii="宋体" w:hAnsi="宋体"/>
          <w:b/>
          <w:bCs/>
          <w:sz w:val="52"/>
          <w:szCs w:val="52"/>
        </w:rPr>
      </w:pPr>
    </w:p>
    <w:p>
      <w:pPr>
        <w:spacing w:line="360" w:lineRule="auto"/>
        <w:rPr>
          <w:rFonts w:ascii="宋体" w:hAnsi="宋体"/>
          <w:b/>
          <w:bCs/>
          <w:sz w:val="52"/>
          <w:szCs w:val="52"/>
        </w:rPr>
      </w:pPr>
    </w:p>
    <w:p>
      <w:pPr>
        <w:spacing w:line="360" w:lineRule="auto"/>
        <w:jc w:val="center"/>
        <w:rPr>
          <w:rFonts w:hint="eastAsia" w:ascii="宋体" w:hAnsi="宋体"/>
          <w:b/>
          <w:sz w:val="72"/>
          <w:szCs w:val="72"/>
        </w:rPr>
      </w:pPr>
      <w:r>
        <w:rPr>
          <w:rFonts w:hint="eastAsia" w:ascii="宋体" w:hAnsi="宋体"/>
          <w:b/>
          <w:sz w:val="72"/>
          <w:szCs w:val="72"/>
        </w:rPr>
        <w:t>公开竞争性比选文件</w:t>
      </w:r>
    </w:p>
    <w:p>
      <w:pPr>
        <w:spacing w:line="360" w:lineRule="auto"/>
        <w:jc w:val="center"/>
        <w:rPr>
          <w:rFonts w:hint="eastAsia" w:ascii="宋体" w:hAnsi="宋体"/>
          <w:b/>
          <w:sz w:val="72"/>
          <w:szCs w:val="72"/>
        </w:rPr>
      </w:pPr>
      <w:bookmarkStart w:id="459" w:name="_GoBack"/>
      <w:bookmarkEnd w:id="459"/>
    </w:p>
    <w:p>
      <w:pPr>
        <w:spacing w:line="360" w:lineRule="auto"/>
        <w:rPr>
          <w:rFonts w:ascii="宋体" w:hAnsi="宋体"/>
          <w:b/>
          <w:bCs/>
          <w:sz w:val="52"/>
          <w:szCs w:val="52"/>
        </w:rPr>
      </w:pPr>
    </w:p>
    <w:p>
      <w:pPr>
        <w:spacing w:line="360" w:lineRule="auto"/>
        <w:rPr>
          <w:rFonts w:ascii="宋体" w:hAnsi="宋体"/>
          <w:b/>
          <w:bCs/>
          <w:sz w:val="24"/>
        </w:rPr>
      </w:pPr>
    </w:p>
    <w:p>
      <w:pPr>
        <w:spacing w:beforeLines="100" w:afterLines="100" w:line="480" w:lineRule="exact"/>
        <w:ind w:firstLine="1084" w:firstLineChars="300"/>
        <w:rPr>
          <w:rFonts w:ascii="宋体" w:hAnsi="宋体"/>
          <w:b/>
          <w:sz w:val="36"/>
          <w:szCs w:val="36"/>
        </w:rPr>
      </w:pPr>
      <w:r>
        <w:rPr>
          <w:rFonts w:hint="eastAsia" w:ascii="宋体" w:hAnsi="宋体"/>
          <w:b/>
          <w:sz w:val="36"/>
          <w:szCs w:val="36"/>
        </w:rPr>
        <w:t>招标人:昆明滇池投资有限责任公司</w:t>
      </w:r>
    </w:p>
    <w:p>
      <w:pPr>
        <w:spacing w:beforeLines="100" w:afterLines="100" w:line="360" w:lineRule="auto"/>
        <w:ind w:firstLine="1084" w:firstLineChars="300"/>
        <w:rPr>
          <w:rFonts w:ascii="宋体" w:hAnsi="宋体"/>
          <w:b/>
          <w:sz w:val="36"/>
          <w:szCs w:val="36"/>
        </w:rPr>
      </w:pPr>
      <w:r>
        <w:rPr>
          <w:rFonts w:hint="eastAsia" w:ascii="宋体" w:hAnsi="宋体"/>
          <w:b/>
          <w:sz w:val="36"/>
          <w:szCs w:val="36"/>
        </w:rPr>
        <w:t>日期：二O一九年二月</w:t>
      </w:r>
    </w:p>
    <w:p>
      <w:pPr>
        <w:autoSpaceDE w:val="0"/>
        <w:autoSpaceDN w:val="0"/>
        <w:adjustRightInd w:val="0"/>
        <w:spacing w:line="360" w:lineRule="auto"/>
        <w:jc w:val="center"/>
        <w:rPr>
          <w:rFonts w:ascii="宋体" w:hAnsi="宋体" w:cs="宋体-18030"/>
          <w:b/>
          <w:kern w:val="0"/>
          <w:sz w:val="36"/>
          <w:szCs w:val="36"/>
          <w:lang w:val="zh-CN"/>
        </w:rPr>
      </w:pPr>
      <w:r>
        <w:rPr>
          <w:rFonts w:ascii="宋体" w:hAnsi="宋体" w:cs="宋体-18030"/>
          <w:kern w:val="0"/>
          <w:sz w:val="36"/>
          <w:szCs w:val="36"/>
          <w:lang w:val="zh-CN"/>
        </w:rPr>
        <w:br w:type="page"/>
      </w:r>
      <w:r>
        <w:rPr>
          <w:rFonts w:hint="eastAsia" w:ascii="宋体" w:hAnsi="宋体" w:cs="宋体-18030"/>
          <w:b/>
          <w:kern w:val="0"/>
          <w:sz w:val="36"/>
          <w:szCs w:val="36"/>
          <w:lang w:val="zh-CN"/>
        </w:rPr>
        <w:t>目    录</w:t>
      </w:r>
    </w:p>
    <w:p>
      <w:pPr>
        <w:pStyle w:val="21"/>
        <w:tabs>
          <w:tab w:val="right" w:leader="dot" w:pos="8920"/>
        </w:tabs>
        <w:rPr>
          <w:rFonts w:asciiTheme="minorHAnsi" w:hAnsiTheme="minorHAnsi" w:eastAsiaTheme="minorEastAsia" w:cstheme="minorBidi"/>
          <w:b w:val="0"/>
          <w:bCs w:val="0"/>
          <w:caps w:val="0"/>
          <w:sz w:val="21"/>
          <w:szCs w:val="22"/>
        </w:rPr>
      </w:pPr>
      <w:r>
        <w:rPr>
          <w:rFonts w:ascii="宋体" w:hAnsi="宋体" w:cs="宋体-18030"/>
          <w:kern w:val="0"/>
          <w:sz w:val="28"/>
          <w:szCs w:val="28"/>
        </w:rPr>
        <w:fldChar w:fldCharType="begin"/>
      </w:r>
      <w:r>
        <w:rPr>
          <w:rFonts w:ascii="宋体" w:hAnsi="宋体" w:cs="宋体-18030"/>
          <w:kern w:val="0"/>
          <w:sz w:val="28"/>
          <w:szCs w:val="28"/>
        </w:rPr>
        <w:instrText xml:space="preserve"> TOC \o "1-3" \h \z \u </w:instrText>
      </w:r>
      <w:r>
        <w:rPr>
          <w:rFonts w:ascii="宋体" w:hAnsi="宋体" w:cs="宋体-18030"/>
          <w:kern w:val="0"/>
          <w:sz w:val="28"/>
          <w:szCs w:val="28"/>
        </w:rPr>
        <w:fldChar w:fldCharType="separate"/>
      </w:r>
      <w:r>
        <w:fldChar w:fldCharType="begin"/>
      </w:r>
      <w:r>
        <w:instrText xml:space="preserve"> HYPERLINK \l "_Toc535484840" </w:instrText>
      </w:r>
      <w:r>
        <w:fldChar w:fldCharType="separate"/>
      </w:r>
      <w:r>
        <w:rPr>
          <w:rStyle w:val="29"/>
          <w:rFonts w:hint="eastAsia" w:ascii="宋体" w:hAnsi="宋体" w:cs="宋体-18030"/>
          <w:kern w:val="0"/>
          <w:lang w:val="zh-CN"/>
        </w:rPr>
        <w:t>第一部分</w:t>
      </w:r>
      <w:r>
        <w:rPr>
          <w:rStyle w:val="29"/>
          <w:rFonts w:ascii="宋体" w:hAnsi="宋体" w:cs="宋体-18030"/>
          <w:kern w:val="0"/>
          <w:lang w:val="zh-CN"/>
        </w:rPr>
        <w:t xml:space="preserve">  </w:t>
      </w:r>
      <w:r>
        <w:rPr>
          <w:rStyle w:val="29"/>
          <w:rFonts w:hint="eastAsia" w:ascii="宋体" w:hAnsi="宋体"/>
        </w:rPr>
        <w:t>比选公告</w:t>
      </w:r>
      <w:r>
        <w:tab/>
      </w:r>
      <w:r>
        <w:fldChar w:fldCharType="begin"/>
      </w:r>
      <w:r>
        <w:instrText xml:space="preserve"> PAGEREF _Toc535484840 \h </w:instrText>
      </w:r>
      <w:r>
        <w:fldChar w:fldCharType="separate"/>
      </w:r>
      <w:r>
        <w:t>4</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"_Toc535484841" </w:instrText>
      </w:r>
      <w:r>
        <w:fldChar w:fldCharType="separate"/>
      </w:r>
      <w:r>
        <w:rPr>
          <w:rStyle w:val="29"/>
          <w:rFonts w:ascii="宋体" w:hAnsi="宋体" w:cs="宋体"/>
          <w:b/>
          <w:kern w:val="0"/>
        </w:rPr>
        <w:t>1.</w:t>
      </w:r>
      <w:r>
        <w:rPr>
          <w:rStyle w:val="29"/>
          <w:rFonts w:hint="eastAsia" w:ascii="宋体" w:hAnsi="宋体" w:cs="宋体"/>
          <w:b/>
          <w:kern w:val="0"/>
        </w:rPr>
        <w:t>公开比选条件</w:t>
      </w:r>
      <w:r>
        <w:tab/>
      </w:r>
      <w:r>
        <w:fldChar w:fldCharType="begin"/>
      </w:r>
      <w:r>
        <w:instrText xml:space="preserve"> PAGEREF _Toc535484841 \h </w:instrText>
      </w:r>
      <w:r>
        <w:fldChar w:fldCharType="separate"/>
      </w:r>
      <w:r>
        <w:t>4</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"_Toc535484842" </w:instrText>
      </w:r>
      <w:r>
        <w:fldChar w:fldCharType="separate"/>
      </w:r>
      <w:r>
        <w:rPr>
          <w:rStyle w:val="29"/>
          <w:rFonts w:ascii="宋体" w:hAnsi="宋体" w:cs="宋体"/>
          <w:b/>
          <w:kern w:val="0"/>
        </w:rPr>
        <w:t>2.</w:t>
      </w:r>
      <w:r>
        <w:rPr>
          <w:rStyle w:val="29"/>
          <w:rFonts w:hint="eastAsia" w:ascii="宋体" w:hAnsi="宋体" w:cs="宋体"/>
          <w:b/>
          <w:kern w:val="0"/>
        </w:rPr>
        <w:t>项目概况</w:t>
      </w:r>
      <w:r>
        <w:tab/>
      </w:r>
      <w:r>
        <w:fldChar w:fldCharType="begin"/>
      </w:r>
      <w:r>
        <w:instrText xml:space="preserve"> PAGEREF _Toc535484842 \h </w:instrText>
      </w:r>
      <w:r>
        <w:fldChar w:fldCharType="separate"/>
      </w:r>
      <w:r>
        <w:t>4</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"_Toc535484847" </w:instrText>
      </w:r>
      <w:r>
        <w:fldChar w:fldCharType="separate"/>
      </w:r>
      <w:r>
        <w:rPr>
          <w:rStyle w:val="29"/>
          <w:rFonts w:ascii="宋体" w:hAnsi="宋体" w:cs="宋体"/>
          <w:b/>
          <w:kern w:val="0"/>
        </w:rPr>
        <w:t>3.</w:t>
      </w:r>
      <w:r>
        <w:rPr>
          <w:rStyle w:val="29"/>
          <w:rFonts w:hint="eastAsia" w:ascii="宋体" w:hAnsi="宋体" w:cs="宋体"/>
          <w:b/>
          <w:kern w:val="0"/>
        </w:rPr>
        <w:t>竞标人资格要求</w:t>
      </w:r>
      <w:r>
        <w:tab/>
      </w:r>
      <w:r>
        <w:fldChar w:fldCharType="begin"/>
      </w:r>
      <w:r>
        <w:instrText xml:space="preserve"> PAGEREF _Toc535484847 \h </w:instrText>
      </w:r>
      <w:r>
        <w:fldChar w:fldCharType="separate"/>
      </w:r>
      <w:r>
        <w:t>4</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"_Toc535484855" </w:instrText>
      </w:r>
      <w:r>
        <w:fldChar w:fldCharType="separate"/>
      </w:r>
      <w:r>
        <w:rPr>
          <w:rStyle w:val="29"/>
          <w:rFonts w:ascii="宋体" w:hAnsi="宋体" w:cs="宋体"/>
          <w:b/>
          <w:kern w:val="0"/>
        </w:rPr>
        <w:t>4.</w:t>
      </w:r>
      <w:r>
        <w:rPr>
          <w:rStyle w:val="29"/>
        </w:rPr>
        <w:t xml:space="preserve"> </w:t>
      </w:r>
      <w:r>
        <w:rPr>
          <w:rStyle w:val="29"/>
          <w:rFonts w:hint="eastAsia" w:ascii="宋体" w:hAnsi="宋体" w:cs="宋体"/>
          <w:b/>
          <w:kern w:val="0"/>
        </w:rPr>
        <w:t>公开竞争性比选文件的获取</w:t>
      </w:r>
      <w:r>
        <w:tab/>
      </w:r>
      <w:r>
        <w:fldChar w:fldCharType="begin"/>
      </w:r>
      <w:r>
        <w:instrText xml:space="preserve"> PAGEREF _Toc535484855 \h </w:instrText>
      </w:r>
      <w:r>
        <w:fldChar w:fldCharType="separate"/>
      </w:r>
      <w:r>
        <w:t>4</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"_Toc535484856" </w:instrText>
      </w:r>
      <w:r>
        <w:fldChar w:fldCharType="separate"/>
      </w:r>
      <w:r>
        <w:rPr>
          <w:rStyle w:val="29"/>
          <w:rFonts w:ascii="宋体" w:hAnsi="宋体" w:cs="宋体"/>
          <w:b/>
          <w:kern w:val="0"/>
        </w:rPr>
        <w:t xml:space="preserve">5. </w:t>
      </w:r>
      <w:r>
        <w:rPr>
          <w:rStyle w:val="29"/>
          <w:rFonts w:hint="eastAsia" w:ascii="宋体" w:hAnsi="宋体" w:cs="宋体"/>
          <w:b/>
          <w:kern w:val="0"/>
        </w:rPr>
        <w:t>竞标文件的递交</w:t>
      </w:r>
      <w:r>
        <w:tab/>
      </w:r>
      <w:r>
        <w:fldChar w:fldCharType="begin"/>
      </w:r>
      <w:r>
        <w:instrText xml:space="preserve"> PAGEREF _Toc535484856 \h </w:instrText>
      </w:r>
      <w:r>
        <w:fldChar w:fldCharType="separate"/>
      </w:r>
      <w:r>
        <w:t>5</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"_Toc535484858" </w:instrText>
      </w:r>
      <w:r>
        <w:fldChar w:fldCharType="separate"/>
      </w:r>
      <w:r>
        <w:rPr>
          <w:rStyle w:val="29"/>
          <w:rFonts w:ascii="宋体" w:hAnsi="宋体" w:cs="宋体"/>
          <w:b/>
          <w:kern w:val="0"/>
        </w:rPr>
        <w:t>6.</w:t>
      </w:r>
      <w:r>
        <w:rPr>
          <w:rStyle w:val="29"/>
          <w:rFonts w:hint="eastAsia" w:ascii="宋体" w:hAnsi="宋体" w:cs="宋体"/>
          <w:b/>
          <w:kern w:val="0"/>
        </w:rPr>
        <w:t>发布公告的媒介</w:t>
      </w:r>
      <w:r>
        <w:tab/>
      </w:r>
      <w:r>
        <w:fldChar w:fldCharType="begin"/>
      </w:r>
      <w:r>
        <w:instrText xml:space="preserve"> PAGEREF _Toc535484858 \h </w:instrText>
      </w:r>
      <w:r>
        <w:fldChar w:fldCharType="separate"/>
      </w:r>
      <w:r>
        <w:t>5</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"_Toc535484860" </w:instrText>
      </w:r>
      <w:r>
        <w:fldChar w:fldCharType="separate"/>
      </w:r>
      <w:r>
        <w:rPr>
          <w:rStyle w:val="29"/>
          <w:rFonts w:ascii="宋体" w:hAnsi="宋体" w:cs="宋体"/>
          <w:b/>
          <w:kern w:val="0"/>
        </w:rPr>
        <w:t>7.</w:t>
      </w:r>
      <w:r>
        <w:rPr>
          <w:rStyle w:val="29"/>
          <w:rFonts w:hint="eastAsia" w:ascii="宋体" w:hAnsi="宋体" w:cs="宋体"/>
          <w:b/>
          <w:kern w:val="0"/>
        </w:rPr>
        <w:t>联系方式</w:t>
      </w:r>
      <w:r>
        <w:tab/>
      </w:r>
      <w:r>
        <w:fldChar w:fldCharType="begin"/>
      </w:r>
      <w:r>
        <w:instrText xml:space="preserve"> PAGEREF _Toc535484860 \h </w:instrText>
      </w:r>
      <w:r>
        <w:fldChar w:fldCharType="separate"/>
      </w:r>
      <w:r>
        <w:t>5</w:t>
      </w:r>
      <w:r>
        <w:fldChar w:fldCharType="end"/>
      </w:r>
      <w:r>
        <w:fldChar w:fldCharType="end"/>
      </w:r>
    </w:p>
    <w:p>
      <w:pPr>
        <w:pStyle w:val="21"/>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"_Toc535484861" </w:instrText>
      </w:r>
      <w:r>
        <w:fldChar w:fldCharType="separate"/>
      </w:r>
      <w:r>
        <w:rPr>
          <w:rStyle w:val="29"/>
          <w:rFonts w:hint="eastAsia" w:ascii="宋体" w:hAnsi="宋体" w:cs="宋体-18030"/>
          <w:kern w:val="0"/>
          <w:lang w:val="zh-CN"/>
        </w:rPr>
        <w:t>第二部分</w:t>
      </w:r>
      <w:r>
        <w:rPr>
          <w:rStyle w:val="29"/>
          <w:rFonts w:ascii="宋体" w:hAnsi="宋体" w:cs="宋体-18030"/>
          <w:kern w:val="0"/>
          <w:lang w:val="zh-CN"/>
        </w:rPr>
        <w:t xml:space="preserve">  </w:t>
      </w:r>
      <w:r>
        <w:rPr>
          <w:rStyle w:val="29"/>
          <w:rFonts w:hint="eastAsia" w:ascii="宋体" w:hAnsi="宋体" w:cs="宋体-18030"/>
          <w:kern w:val="0"/>
          <w:lang w:val="zh-CN"/>
        </w:rPr>
        <w:t>竞标人须知</w:t>
      </w:r>
      <w:r>
        <w:tab/>
      </w:r>
      <w:r>
        <w:fldChar w:fldCharType="begin"/>
      </w:r>
      <w:r>
        <w:instrText xml:space="preserve"> PAGEREF _Toc535484861 \h </w:instrText>
      </w:r>
      <w:r>
        <w:fldChar w:fldCharType="separate"/>
      </w:r>
      <w:r>
        <w:t>6</w:t>
      </w:r>
      <w:r>
        <w:fldChar w:fldCharType="end"/>
      </w:r>
      <w:r>
        <w:fldChar w:fldCharType="end"/>
      </w:r>
    </w:p>
    <w:p>
      <w:pPr>
        <w:pStyle w:val="24"/>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"_Toc535484862" </w:instrText>
      </w:r>
      <w:r>
        <w:fldChar w:fldCharType="separate"/>
      </w:r>
      <w:r>
        <w:rPr>
          <w:rStyle w:val="29"/>
          <w:rFonts w:hint="eastAsia" w:ascii="宋体" w:hAnsi="宋体"/>
        </w:rPr>
        <w:t>竞标人须知前附表</w:t>
      </w:r>
      <w:r>
        <w:tab/>
      </w:r>
      <w:r>
        <w:fldChar w:fldCharType="begin"/>
      </w:r>
      <w:r>
        <w:instrText xml:space="preserve"> PAGEREF _Toc535484862 \h </w:instrText>
      </w:r>
      <w:r>
        <w:fldChar w:fldCharType="separate"/>
      </w:r>
      <w:r>
        <w:t>6</w:t>
      </w:r>
      <w:r>
        <w:fldChar w:fldCharType="end"/>
      </w:r>
      <w:r>
        <w:fldChar w:fldCharType="end"/>
      </w:r>
    </w:p>
    <w:p>
      <w:pPr>
        <w:pStyle w:val="21"/>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"_Toc535484863" </w:instrText>
      </w:r>
      <w:r>
        <w:fldChar w:fldCharType="separate"/>
      </w:r>
      <w:r>
        <w:rPr>
          <w:rStyle w:val="29"/>
          <w:rFonts w:hint="eastAsia" w:ascii="宋体" w:hAnsi="宋体" w:cs="宋体"/>
          <w:kern w:val="0"/>
        </w:rPr>
        <w:t>拟选择</w:t>
      </w:r>
      <w:r>
        <w:rPr>
          <w:rStyle w:val="29"/>
          <w:rFonts w:ascii="宋体" w:hAnsi="宋体" w:cs="宋体"/>
          <w:kern w:val="0"/>
        </w:rPr>
        <w:t>5</w:t>
      </w:r>
      <w:r>
        <w:rPr>
          <w:rStyle w:val="29"/>
          <w:rFonts w:hint="eastAsia" w:ascii="宋体" w:hAnsi="宋体" w:cs="宋体"/>
          <w:kern w:val="0"/>
        </w:rPr>
        <w:t>家具备相应资质和业绩的招标代理公司入围</w:t>
      </w:r>
      <w:r>
        <w:tab/>
      </w:r>
      <w:r>
        <w:fldChar w:fldCharType="begin"/>
      </w:r>
      <w:r>
        <w:instrText xml:space="preserve"> PAGEREF _Toc535484863 \h </w:instrText>
      </w:r>
      <w:r>
        <w:fldChar w:fldCharType="separate"/>
      </w:r>
      <w:r>
        <w:t>6</w:t>
      </w:r>
      <w:r>
        <w:fldChar w:fldCharType="end"/>
      </w:r>
      <w:r>
        <w:fldChar w:fldCharType="end"/>
      </w:r>
    </w:p>
    <w:p>
      <w:pPr>
        <w:pStyle w:val="21"/>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"_Toc535484871" </w:instrText>
      </w:r>
      <w:r>
        <w:fldChar w:fldCharType="separate"/>
      </w:r>
      <w:r>
        <w:rPr>
          <w:rStyle w:val="29"/>
          <w:rFonts w:hint="eastAsia" w:ascii="宋体" w:hAnsi="宋体" w:cs="宋体-18030"/>
          <w:kern w:val="0"/>
          <w:lang w:val="zh-CN"/>
        </w:rPr>
        <w:t>第三部分</w:t>
      </w:r>
      <w:r>
        <w:rPr>
          <w:rStyle w:val="29"/>
          <w:rFonts w:ascii="宋体" w:hAnsi="宋体" w:cs="宋体-18030"/>
          <w:kern w:val="0"/>
          <w:lang w:val="zh-CN"/>
        </w:rPr>
        <w:t xml:space="preserve">  </w:t>
      </w:r>
      <w:r>
        <w:rPr>
          <w:rStyle w:val="29"/>
          <w:rFonts w:hint="eastAsia" w:ascii="宋体" w:hAnsi="宋体" w:cs="宋体-18030"/>
          <w:kern w:val="0"/>
          <w:lang w:val="zh-CN"/>
        </w:rPr>
        <w:t>竞标文件格式</w:t>
      </w:r>
      <w:r>
        <w:tab/>
      </w:r>
      <w:r>
        <w:fldChar w:fldCharType="begin"/>
      </w:r>
      <w:r>
        <w:instrText xml:space="preserve"> PAGEREF _Toc535484871 \h </w:instrText>
      </w:r>
      <w:r>
        <w:fldChar w:fldCharType="separate"/>
      </w:r>
      <w:r>
        <w:t>11</w:t>
      </w:r>
      <w:r>
        <w:fldChar w:fldCharType="end"/>
      </w:r>
      <w:r>
        <w:fldChar w:fldCharType="end"/>
      </w:r>
    </w:p>
    <w:p>
      <w:pPr>
        <w:pStyle w:val="21"/>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"_Toc535484892" </w:instrText>
      </w:r>
      <w:r>
        <w:fldChar w:fldCharType="separate"/>
      </w:r>
      <w:r>
        <w:rPr>
          <w:rStyle w:val="29"/>
          <w:rFonts w:hint="eastAsia" w:ascii="宋体" w:hAnsi="宋体" w:cs="宋体-18030"/>
          <w:kern w:val="0"/>
          <w:lang w:val="zh-CN"/>
        </w:rPr>
        <w:t>第四部分</w:t>
      </w:r>
      <w:r>
        <w:rPr>
          <w:rStyle w:val="29"/>
          <w:rFonts w:ascii="宋体" w:hAnsi="宋体" w:cs="宋体-18030"/>
          <w:kern w:val="0"/>
          <w:lang w:val="zh-CN"/>
        </w:rPr>
        <w:t xml:space="preserve">  </w:t>
      </w:r>
      <w:r>
        <w:rPr>
          <w:rStyle w:val="29"/>
          <w:rFonts w:hint="eastAsia" w:ascii="宋体" w:hAnsi="宋体" w:cs="宋体-18030"/>
          <w:kern w:val="0"/>
          <w:lang w:val="zh-CN"/>
        </w:rPr>
        <w:t>评标办法</w:t>
      </w:r>
      <w:r>
        <w:tab/>
      </w:r>
      <w:r>
        <w:fldChar w:fldCharType="begin"/>
      </w:r>
      <w:r>
        <w:instrText xml:space="preserve"> PAGEREF _Toc535484892 \h </w:instrText>
      </w:r>
      <w:r>
        <w:fldChar w:fldCharType="separate"/>
      </w:r>
      <w:r>
        <w:t>26</w:t>
      </w:r>
      <w:r>
        <w:fldChar w:fldCharType="end"/>
      </w:r>
      <w:r>
        <w:fldChar w:fldCharType="end"/>
      </w:r>
    </w:p>
    <w:p>
      <w:pPr>
        <w:pStyle w:val="21"/>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"_Toc535484898" </w:instrText>
      </w:r>
      <w:r>
        <w:fldChar w:fldCharType="separate"/>
      </w:r>
      <w:r>
        <w:rPr>
          <w:rStyle w:val="29"/>
          <w:rFonts w:hint="eastAsia" w:ascii="宋体" w:hAnsi="宋体" w:cs="宋体-18030"/>
          <w:kern w:val="0"/>
          <w:lang w:val="zh-CN"/>
        </w:rPr>
        <w:t>第五部分</w:t>
      </w:r>
      <w:r>
        <w:rPr>
          <w:rStyle w:val="29"/>
          <w:rFonts w:ascii="宋体" w:hAnsi="宋体" w:cs="宋体-18030"/>
          <w:kern w:val="0"/>
          <w:lang w:val="zh-CN"/>
        </w:rPr>
        <w:t xml:space="preserve">  </w:t>
      </w:r>
      <w:r>
        <w:rPr>
          <w:rStyle w:val="29"/>
          <w:rFonts w:hint="eastAsia" w:ascii="宋体" w:hAnsi="宋体" w:cs="宋体-18030"/>
          <w:kern w:val="0"/>
        </w:rPr>
        <w:t>工程建设项目招标代理协议书</w:t>
      </w:r>
      <w:r>
        <w:tab/>
      </w:r>
      <w:r>
        <w:fldChar w:fldCharType="begin"/>
      </w:r>
      <w:r>
        <w:instrText xml:space="preserve"> PAGEREF _Toc535484898 \h </w:instrText>
      </w:r>
      <w:r>
        <w:fldChar w:fldCharType="separate"/>
      </w:r>
      <w:r>
        <w:t>34</w:t>
      </w:r>
      <w:r>
        <w:fldChar w:fldCharType="end"/>
      </w:r>
      <w:r>
        <w:fldChar w:fldCharType="end"/>
      </w:r>
    </w:p>
    <w:p>
      <w:pPr>
        <w:autoSpaceDE w:val="0"/>
        <w:autoSpaceDN w:val="0"/>
        <w:adjustRightInd w:val="0"/>
        <w:snapToGrid w:val="0"/>
        <w:spacing w:line="480" w:lineRule="auto"/>
        <w:ind w:firstLine="843" w:firstLineChars="300"/>
        <w:rPr>
          <w:rFonts w:ascii="宋体" w:hAnsi="宋体" w:cs="宋体-18030"/>
          <w:kern w:val="0"/>
          <w:szCs w:val="21"/>
        </w:rPr>
      </w:pPr>
      <w:r>
        <w:rPr>
          <w:rFonts w:ascii="宋体" w:hAnsi="宋体" w:cs="宋体-18030"/>
          <w:b/>
          <w:kern w:val="0"/>
          <w:sz w:val="28"/>
          <w:szCs w:val="28"/>
        </w:rPr>
        <w:fldChar w:fldCharType="end"/>
      </w:r>
    </w:p>
    <w:p>
      <w:pPr>
        <w:autoSpaceDE w:val="0"/>
        <w:autoSpaceDN w:val="0"/>
        <w:adjustRightInd w:val="0"/>
        <w:snapToGrid w:val="0"/>
        <w:spacing w:line="360" w:lineRule="auto"/>
        <w:ind w:firstLine="720" w:firstLineChars="300"/>
        <w:rPr>
          <w:rFonts w:ascii="宋体" w:hAnsi="宋体" w:cs="宋体-18030"/>
          <w:kern w:val="0"/>
          <w:sz w:val="24"/>
        </w:rPr>
      </w:pPr>
    </w:p>
    <w:p>
      <w:pPr>
        <w:pStyle w:val="2"/>
        <w:spacing w:beforeLines="50"/>
        <w:jc w:val="center"/>
        <w:rPr>
          <w:rFonts w:ascii="宋体" w:hAnsi="宋体" w:cs="宋体-18030"/>
          <w:kern w:val="0"/>
          <w:sz w:val="36"/>
          <w:szCs w:val="36"/>
          <w:lang w:val="zh-CN"/>
        </w:rPr>
      </w:pPr>
      <w:bookmarkStart w:id="0" w:name="_Toc282549807"/>
      <w:bookmarkStart w:id="1" w:name="_Toc287988931"/>
      <w:bookmarkStart w:id="2" w:name="_Toc287988763"/>
      <w:r>
        <w:rPr>
          <w:rFonts w:ascii="宋体" w:hAnsi="宋体" w:cs="宋体-18030"/>
          <w:kern w:val="0"/>
          <w:sz w:val="36"/>
          <w:szCs w:val="36"/>
          <w:lang w:val="zh-CN"/>
        </w:rPr>
        <w:br w:type="page"/>
      </w:r>
      <w:bookmarkStart w:id="3" w:name="_Toc534151260"/>
      <w:bookmarkStart w:id="4" w:name="_Toc535484840"/>
      <w:r>
        <w:rPr>
          <w:rFonts w:hint="eastAsia" w:ascii="宋体" w:hAnsi="宋体" w:cs="宋体-18030"/>
          <w:kern w:val="0"/>
          <w:sz w:val="36"/>
          <w:szCs w:val="36"/>
          <w:lang w:val="zh-CN"/>
        </w:rPr>
        <w:t xml:space="preserve">第一部分  </w:t>
      </w:r>
      <w:bookmarkEnd w:id="0"/>
      <w:bookmarkEnd w:id="1"/>
      <w:bookmarkEnd w:id="2"/>
      <w:r>
        <w:rPr>
          <w:rFonts w:hint="eastAsia" w:ascii="宋体" w:hAnsi="宋体"/>
          <w:sz w:val="36"/>
          <w:szCs w:val="36"/>
        </w:rPr>
        <w:t>比选公告</w:t>
      </w:r>
      <w:bookmarkEnd w:id="3"/>
      <w:bookmarkEnd w:id="4"/>
    </w:p>
    <w:p>
      <w:pPr>
        <w:autoSpaceDE w:val="0"/>
        <w:autoSpaceDN w:val="0"/>
        <w:adjustRightInd w:val="0"/>
        <w:spacing w:line="500" w:lineRule="exact"/>
        <w:jc w:val="center"/>
        <w:rPr>
          <w:rFonts w:ascii="宋体" w:hAnsi="宋体"/>
          <w:b/>
          <w:sz w:val="36"/>
          <w:szCs w:val="36"/>
        </w:rPr>
      </w:pPr>
      <w:bookmarkStart w:id="5" w:name="_Toc287988771"/>
      <w:bookmarkStart w:id="6" w:name="_Toc287988939"/>
      <w:bookmarkStart w:id="7" w:name="_Toc282549815"/>
      <w:r>
        <w:rPr>
          <w:rFonts w:hint="eastAsia" w:ascii="宋体" w:hAnsi="宋体"/>
          <w:b/>
          <w:sz w:val="36"/>
          <w:szCs w:val="36"/>
        </w:rPr>
        <w:t>昆明滇池投资有限责任公司选择招标代理机构入围服务比选公告</w:t>
      </w:r>
    </w:p>
    <w:p>
      <w:pPr>
        <w:spacing w:line="360" w:lineRule="auto"/>
        <w:outlineLvl w:val="1"/>
        <w:rPr>
          <w:rFonts w:ascii="宋体" w:hAnsi="宋体" w:cs="宋体"/>
          <w:b/>
          <w:kern w:val="0"/>
          <w:sz w:val="24"/>
        </w:rPr>
      </w:pPr>
      <w:bookmarkStart w:id="8" w:name="_Toc413141373"/>
      <w:bookmarkStart w:id="9" w:name="_Toc491691689"/>
      <w:bookmarkStart w:id="10" w:name="_Toc491691751"/>
      <w:bookmarkStart w:id="11" w:name="_Toc534151261"/>
      <w:bookmarkStart w:id="12" w:name="_Toc403484431"/>
    </w:p>
    <w:p>
      <w:pPr>
        <w:spacing w:line="360" w:lineRule="auto"/>
        <w:outlineLvl w:val="1"/>
        <w:rPr>
          <w:rFonts w:ascii="宋体" w:hAnsi="宋体" w:cs="宋体"/>
          <w:b/>
          <w:kern w:val="0"/>
          <w:sz w:val="24"/>
        </w:rPr>
      </w:pPr>
      <w:bookmarkStart w:id="13" w:name="_Toc535484841"/>
      <w:r>
        <w:rPr>
          <w:rFonts w:hint="eastAsia" w:ascii="宋体" w:hAnsi="宋体" w:cs="宋体"/>
          <w:b/>
          <w:kern w:val="0"/>
          <w:sz w:val="24"/>
        </w:rPr>
        <w:t>1.公开比选条件</w:t>
      </w:r>
      <w:bookmarkEnd w:id="8"/>
      <w:bookmarkEnd w:id="9"/>
      <w:bookmarkEnd w:id="10"/>
      <w:bookmarkEnd w:id="11"/>
      <w:bookmarkEnd w:id="13"/>
    </w:p>
    <w:p>
      <w:pPr>
        <w:spacing w:line="360" w:lineRule="auto"/>
        <w:ind w:firstLine="480" w:firstLineChars="200"/>
        <w:rPr>
          <w:rFonts w:ascii="宋体" w:hAnsi="宋体" w:cs="宋体"/>
          <w:kern w:val="0"/>
          <w:sz w:val="24"/>
        </w:rPr>
      </w:pPr>
      <w:bookmarkStart w:id="14" w:name="_Toc413141374"/>
      <w:bookmarkStart w:id="15" w:name="_Toc491691752"/>
      <w:bookmarkStart w:id="16" w:name="_Toc491691690"/>
      <w:r>
        <w:rPr>
          <w:rFonts w:hint="eastAsia" w:ascii="宋体" w:hAnsi="宋体" w:cs="宋体"/>
          <w:kern w:val="0"/>
          <w:sz w:val="24"/>
        </w:rPr>
        <w:t>本项目为</w:t>
      </w:r>
      <w:r>
        <w:rPr>
          <w:rFonts w:hint="eastAsia" w:ascii="宋体" w:hAnsi="宋体" w:cs="宋体"/>
          <w:kern w:val="0"/>
          <w:sz w:val="24"/>
          <w:u w:val="single"/>
        </w:rPr>
        <w:t>昆明滇池投资有限责任公司选择入围招标咨询服务机构</w:t>
      </w:r>
      <w:r>
        <w:rPr>
          <w:rFonts w:hint="eastAsia" w:ascii="宋体" w:hAnsi="宋体" w:cs="宋体"/>
          <w:kern w:val="0"/>
          <w:sz w:val="24"/>
        </w:rPr>
        <w:t>，项目招标人为</w:t>
      </w:r>
      <w:r>
        <w:rPr>
          <w:rFonts w:hint="eastAsia" w:ascii="宋体" w:hAnsi="宋体" w:cs="宋体"/>
          <w:kern w:val="0"/>
          <w:sz w:val="24"/>
          <w:u w:val="single"/>
        </w:rPr>
        <w:t>昆明滇池投资有限责任公司</w:t>
      </w:r>
      <w:r>
        <w:rPr>
          <w:rFonts w:hint="eastAsia" w:ascii="宋体" w:hAnsi="宋体" w:cs="宋体"/>
          <w:kern w:val="0"/>
          <w:sz w:val="24"/>
        </w:rPr>
        <w:t>。现</w:t>
      </w:r>
      <w:bookmarkEnd w:id="14"/>
      <w:bookmarkStart w:id="17" w:name="_Toc413141375"/>
      <w:r>
        <w:rPr>
          <w:rFonts w:hint="eastAsia" w:ascii="宋体" w:hAnsi="宋体" w:cs="宋体"/>
          <w:kern w:val="0"/>
          <w:sz w:val="24"/>
        </w:rPr>
        <w:t>对昆明滇池投资有限责任公司选择工程类项目入围招标咨询服务机构进行招标，特邀请有兴趣的潜在合作方（以下简称竞标人）提出竞标申请。</w:t>
      </w:r>
      <w:bookmarkEnd w:id="15"/>
      <w:bookmarkEnd w:id="16"/>
    </w:p>
    <w:p>
      <w:pPr>
        <w:spacing w:line="360" w:lineRule="auto"/>
        <w:outlineLvl w:val="1"/>
        <w:rPr>
          <w:rFonts w:ascii="宋体" w:hAnsi="宋体" w:cs="宋体"/>
          <w:b/>
          <w:kern w:val="0"/>
          <w:sz w:val="24"/>
        </w:rPr>
      </w:pPr>
      <w:bookmarkStart w:id="18" w:name="_Toc534151262"/>
      <w:bookmarkStart w:id="19" w:name="_Toc535484842"/>
      <w:bookmarkStart w:id="20" w:name="_Toc491691691"/>
      <w:bookmarkStart w:id="21" w:name="_Toc491691753"/>
      <w:r>
        <w:rPr>
          <w:rFonts w:hint="eastAsia" w:ascii="宋体" w:hAnsi="宋体" w:cs="宋体"/>
          <w:b/>
          <w:kern w:val="0"/>
          <w:sz w:val="24"/>
        </w:rPr>
        <w:t>2.项目概况</w:t>
      </w:r>
      <w:bookmarkEnd w:id="17"/>
      <w:bookmarkEnd w:id="18"/>
      <w:bookmarkEnd w:id="19"/>
      <w:bookmarkEnd w:id="20"/>
      <w:bookmarkEnd w:id="21"/>
    </w:p>
    <w:p>
      <w:pPr>
        <w:autoSpaceDE w:val="0"/>
        <w:autoSpaceDN w:val="0"/>
        <w:adjustRightInd w:val="0"/>
        <w:spacing w:line="450" w:lineRule="exact"/>
        <w:ind w:firstLine="480" w:firstLineChars="200"/>
        <w:jc w:val="left"/>
        <w:outlineLvl w:val="2"/>
        <w:rPr>
          <w:rFonts w:ascii="宋体" w:hAnsi="宋体" w:cs="宋体"/>
          <w:kern w:val="0"/>
          <w:sz w:val="24"/>
        </w:rPr>
      </w:pPr>
      <w:bookmarkStart w:id="22" w:name="_Toc534151263"/>
      <w:bookmarkStart w:id="23" w:name="_Toc491691754"/>
      <w:bookmarkStart w:id="24" w:name="_Toc535484843"/>
      <w:bookmarkStart w:id="25" w:name="_Toc491691692"/>
      <w:bookmarkStart w:id="26" w:name="_Toc184635055"/>
      <w:bookmarkStart w:id="27" w:name="_Toc413141378"/>
      <w:r>
        <w:rPr>
          <w:rFonts w:hint="eastAsia" w:ascii="宋体" w:hAnsi="宋体" w:cs="宋体"/>
          <w:kern w:val="0"/>
          <w:sz w:val="24"/>
        </w:rPr>
        <w:t>2.1实施地点：云南省昆明市。</w:t>
      </w:r>
      <w:bookmarkEnd w:id="22"/>
      <w:bookmarkEnd w:id="23"/>
      <w:bookmarkEnd w:id="24"/>
      <w:bookmarkEnd w:id="25"/>
    </w:p>
    <w:bookmarkEnd w:id="26"/>
    <w:p>
      <w:pPr>
        <w:autoSpaceDE w:val="0"/>
        <w:autoSpaceDN w:val="0"/>
        <w:adjustRightInd w:val="0"/>
        <w:spacing w:line="450" w:lineRule="exact"/>
        <w:ind w:firstLine="480" w:firstLineChars="200"/>
        <w:jc w:val="left"/>
        <w:outlineLvl w:val="2"/>
        <w:rPr>
          <w:rFonts w:ascii="宋体" w:hAnsi="宋体" w:cs="宋体"/>
          <w:kern w:val="0"/>
          <w:sz w:val="24"/>
        </w:rPr>
      </w:pPr>
      <w:bookmarkStart w:id="28" w:name="_Toc491691755"/>
      <w:bookmarkStart w:id="29" w:name="_Toc491691693"/>
      <w:bookmarkStart w:id="30" w:name="_Toc534151264"/>
      <w:bookmarkStart w:id="31" w:name="_Toc535484844"/>
      <w:r>
        <w:rPr>
          <w:rFonts w:hint="eastAsia" w:ascii="宋体" w:hAnsi="宋体" w:cs="宋体"/>
          <w:kern w:val="0"/>
          <w:sz w:val="24"/>
        </w:rPr>
        <w:t>2.2招标范围：拟选择5家具备相应资质和业绩的招标代理公司入围。</w:t>
      </w:r>
      <w:bookmarkEnd w:id="28"/>
      <w:bookmarkEnd w:id="29"/>
      <w:bookmarkEnd w:id="30"/>
      <w:bookmarkEnd w:id="31"/>
    </w:p>
    <w:p>
      <w:pPr>
        <w:autoSpaceDE w:val="0"/>
        <w:autoSpaceDN w:val="0"/>
        <w:adjustRightInd w:val="0"/>
        <w:spacing w:line="450" w:lineRule="exact"/>
        <w:ind w:firstLine="480" w:firstLineChars="200"/>
        <w:jc w:val="left"/>
        <w:outlineLvl w:val="2"/>
        <w:rPr>
          <w:rFonts w:ascii="宋体" w:hAnsi="宋体" w:cs="宋体"/>
          <w:kern w:val="0"/>
          <w:sz w:val="24"/>
        </w:rPr>
      </w:pPr>
      <w:bookmarkStart w:id="32" w:name="_Toc491691694"/>
      <w:bookmarkStart w:id="33" w:name="_Toc491691756"/>
      <w:bookmarkStart w:id="34" w:name="_Toc534151265"/>
      <w:bookmarkStart w:id="35" w:name="_Toc535484845"/>
      <w:r>
        <w:rPr>
          <w:rFonts w:hint="eastAsia" w:ascii="宋体" w:hAnsi="宋体" w:cs="宋体"/>
          <w:kern w:val="0"/>
          <w:sz w:val="24"/>
        </w:rPr>
        <w:t>2.3项目入围服务期限：</w:t>
      </w:r>
      <w:bookmarkEnd w:id="32"/>
      <w:bookmarkEnd w:id="33"/>
      <w:bookmarkEnd w:id="34"/>
      <w:bookmarkEnd w:id="35"/>
      <w:r>
        <w:rPr>
          <w:rFonts w:hint="eastAsia" w:ascii="宋体" w:hAnsi="宋体" w:cs="宋体"/>
          <w:kern w:val="0"/>
          <w:sz w:val="24"/>
        </w:rPr>
        <w:t>自合同签订至2019年12月31日止</w:t>
      </w:r>
    </w:p>
    <w:p>
      <w:pPr>
        <w:autoSpaceDE w:val="0"/>
        <w:autoSpaceDN w:val="0"/>
        <w:adjustRightInd w:val="0"/>
        <w:spacing w:line="450" w:lineRule="exact"/>
        <w:ind w:firstLine="480" w:firstLineChars="200"/>
        <w:jc w:val="left"/>
        <w:outlineLvl w:val="2"/>
        <w:rPr>
          <w:rFonts w:ascii="宋体" w:hAnsi="宋体" w:cs="宋体"/>
          <w:kern w:val="0"/>
          <w:sz w:val="24"/>
        </w:rPr>
      </w:pPr>
      <w:bookmarkStart w:id="36" w:name="_Toc491691757"/>
      <w:bookmarkStart w:id="37" w:name="_Toc491691695"/>
      <w:bookmarkStart w:id="38" w:name="_Toc534151266"/>
      <w:bookmarkStart w:id="39" w:name="_Toc535484846"/>
      <w:r>
        <w:rPr>
          <w:rFonts w:hint="eastAsia" w:ascii="宋体" w:hAnsi="宋体" w:cs="宋体"/>
          <w:kern w:val="0"/>
          <w:sz w:val="24"/>
        </w:rPr>
        <w:t>2.4资格审查方式：资格后审。</w:t>
      </w:r>
      <w:bookmarkEnd w:id="27"/>
      <w:bookmarkEnd w:id="36"/>
      <w:bookmarkEnd w:id="37"/>
      <w:bookmarkEnd w:id="38"/>
      <w:bookmarkEnd w:id="39"/>
      <w:bookmarkStart w:id="40" w:name="_Toc413141382"/>
    </w:p>
    <w:p>
      <w:pPr>
        <w:spacing w:line="360" w:lineRule="auto"/>
        <w:outlineLvl w:val="1"/>
        <w:rPr>
          <w:rFonts w:ascii="宋体" w:hAnsi="宋体" w:cs="宋体"/>
          <w:b/>
          <w:kern w:val="0"/>
          <w:sz w:val="24"/>
        </w:rPr>
      </w:pPr>
      <w:bookmarkStart w:id="41" w:name="_Toc491691696"/>
      <w:bookmarkStart w:id="42" w:name="_Toc534151267"/>
      <w:bookmarkStart w:id="43" w:name="_Toc491691758"/>
      <w:bookmarkStart w:id="44" w:name="_Toc535484847"/>
      <w:r>
        <w:rPr>
          <w:rFonts w:hint="eastAsia" w:ascii="宋体" w:hAnsi="宋体" w:cs="宋体"/>
          <w:b/>
          <w:kern w:val="0"/>
          <w:sz w:val="24"/>
        </w:rPr>
        <w:t>3.竞标人资格要求</w:t>
      </w:r>
      <w:bookmarkEnd w:id="40"/>
      <w:bookmarkEnd w:id="41"/>
      <w:bookmarkEnd w:id="42"/>
      <w:bookmarkEnd w:id="43"/>
      <w:bookmarkEnd w:id="44"/>
    </w:p>
    <w:p>
      <w:pPr>
        <w:autoSpaceDE w:val="0"/>
        <w:autoSpaceDN w:val="0"/>
        <w:adjustRightInd w:val="0"/>
        <w:spacing w:line="360" w:lineRule="auto"/>
        <w:ind w:firstLine="480" w:firstLineChars="200"/>
        <w:jc w:val="left"/>
        <w:outlineLvl w:val="2"/>
        <w:rPr>
          <w:rFonts w:ascii="宋体" w:hAnsi="宋体" w:cs="宋体"/>
          <w:kern w:val="0"/>
          <w:sz w:val="24"/>
        </w:rPr>
      </w:pPr>
      <w:bookmarkStart w:id="45" w:name="_Toc535484848"/>
      <w:bookmarkStart w:id="46" w:name="_Toc491691697"/>
      <w:bookmarkStart w:id="47" w:name="_Toc491691759"/>
      <w:bookmarkStart w:id="48" w:name="_Toc534151268"/>
      <w:r>
        <w:rPr>
          <w:rFonts w:hint="eastAsia" w:ascii="宋体" w:hAnsi="宋体" w:cs="宋体"/>
          <w:kern w:val="0"/>
          <w:sz w:val="24"/>
        </w:rPr>
        <w:t>3.1竞标人必须为经国家工商行政管理部门登记注册的独立企业（事业）法人或组织，具备有效的营业执照，且经营范围包含招标代理相关业务。</w:t>
      </w:r>
      <w:bookmarkEnd w:id="45"/>
    </w:p>
    <w:p>
      <w:pPr>
        <w:autoSpaceDE w:val="0"/>
        <w:autoSpaceDN w:val="0"/>
        <w:adjustRightInd w:val="0"/>
        <w:spacing w:line="360" w:lineRule="auto"/>
        <w:ind w:firstLine="480" w:firstLineChars="200"/>
        <w:jc w:val="left"/>
        <w:outlineLvl w:val="2"/>
        <w:rPr>
          <w:rFonts w:ascii="宋体" w:hAnsi="宋体" w:cs="宋体"/>
          <w:kern w:val="0"/>
          <w:sz w:val="24"/>
        </w:rPr>
      </w:pPr>
      <w:bookmarkStart w:id="49" w:name="_Toc535484849"/>
      <w:r>
        <w:rPr>
          <w:rFonts w:hint="eastAsia" w:ascii="宋体" w:hAnsi="宋体" w:cs="宋体"/>
          <w:kern w:val="0"/>
          <w:sz w:val="24"/>
        </w:rPr>
        <w:t>3.2</w:t>
      </w:r>
      <w:bookmarkEnd w:id="46"/>
      <w:bookmarkEnd w:id="47"/>
      <w:bookmarkEnd w:id="48"/>
      <w:r>
        <w:rPr>
          <w:rFonts w:hint="eastAsia" w:ascii="宋体" w:hAnsi="宋体" w:cs="宋体"/>
          <w:kern w:val="0"/>
          <w:sz w:val="24"/>
        </w:rPr>
        <w:t>本次竞标是否接受办事处、分公司参与投标：不接受。</w:t>
      </w:r>
      <w:bookmarkEnd w:id="49"/>
    </w:p>
    <w:p>
      <w:pPr>
        <w:autoSpaceDE w:val="0"/>
        <w:autoSpaceDN w:val="0"/>
        <w:adjustRightInd w:val="0"/>
        <w:spacing w:line="360" w:lineRule="auto"/>
        <w:ind w:firstLine="480" w:firstLineChars="200"/>
        <w:jc w:val="left"/>
        <w:outlineLvl w:val="2"/>
        <w:rPr>
          <w:rFonts w:ascii="宋体" w:hAnsi="宋体" w:cs="宋体"/>
          <w:kern w:val="0"/>
          <w:sz w:val="24"/>
        </w:rPr>
      </w:pPr>
      <w:bookmarkStart w:id="50" w:name="_Toc535484850"/>
      <w:r>
        <w:rPr>
          <w:rFonts w:hint="eastAsia" w:ascii="宋体" w:hAnsi="宋体" w:cs="宋体"/>
          <w:kern w:val="0"/>
          <w:sz w:val="24"/>
        </w:rPr>
        <w:t>3.3竞标人需提供近三年（2015—2017年）经审计的财务报表或审计报告。</w:t>
      </w:r>
      <w:bookmarkEnd w:id="50"/>
    </w:p>
    <w:p>
      <w:pPr>
        <w:autoSpaceDE w:val="0"/>
        <w:autoSpaceDN w:val="0"/>
        <w:adjustRightInd w:val="0"/>
        <w:spacing w:line="360" w:lineRule="auto"/>
        <w:ind w:firstLine="480" w:firstLineChars="200"/>
        <w:jc w:val="left"/>
        <w:outlineLvl w:val="2"/>
        <w:rPr>
          <w:rFonts w:ascii="宋体" w:hAnsi="宋体" w:cs="宋体"/>
          <w:kern w:val="0"/>
          <w:sz w:val="24"/>
        </w:rPr>
      </w:pPr>
      <w:bookmarkStart w:id="51" w:name="_Toc491691699"/>
      <w:bookmarkStart w:id="52" w:name="_Toc491691761"/>
      <w:bookmarkStart w:id="53" w:name="_Toc534151270"/>
      <w:bookmarkStart w:id="54" w:name="_Toc535484851"/>
      <w:r>
        <w:rPr>
          <w:rFonts w:hint="eastAsia" w:ascii="宋体" w:hAnsi="宋体" w:cs="宋体"/>
          <w:kern w:val="0"/>
          <w:sz w:val="24"/>
        </w:rPr>
        <w:t>3.</w:t>
      </w:r>
      <w:bookmarkEnd w:id="51"/>
      <w:bookmarkEnd w:id="52"/>
      <w:r>
        <w:rPr>
          <w:rFonts w:hint="eastAsia" w:ascii="宋体" w:hAnsi="宋体" w:cs="宋体"/>
          <w:kern w:val="0"/>
          <w:sz w:val="24"/>
        </w:rPr>
        <w:t>4竞标人2015年1月1日至今须签订或完成：5个工程投资1000万元或以上的市政工程建设项目类似业绩，并提供招标代理合同或中标通知书。</w:t>
      </w:r>
      <w:bookmarkEnd w:id="53"/>
      <w:bookmarkEnd w:id="54"/>
    </w:p>
    <w:p>
      <w:pPr>
        <w:autoSpaceDE w:val="0"/>
        <w:autoSpaceDN w:val="0"/>
        <w:adjustRightInd w:val="0"/>
        <w:spacing w:line="360" w:lineRule="auto"/>
        <w:ind w:firstLine="480" w:firstLineChars="200"/>
        <w:jc w:val="left"/>
        <w:outlineLvl w:val="2"/>
        <w:rPr>
          <w:rFonts w:ascii="宋体" w:hAnsi="宋体" w:cs="宋体"/>
          <w:kern w:val="0"/>
          <w:sz w:val="24"/>
        </w:rPr>
      </w:pPr>
      <w:bookmarkStart w:id="55" w:name="_Toc491691700"/>
      <w:bookmarkStart w:id="56" w:name="_Toc535484852"/>
      <w:bookmarkStart w:id="57" w:name="_Toc534151271"/>
      <w:bookmarkStart w:id="58" w:name="_Toc491691762"/>
      <w:r>
        <w:rPr>
          <w:rFonts w:hint="eastAsia" w:ascii="宋体" w:hAnsi="宋体" w:cs="宋体"/>
          <w:kern w:val="0"/>
          <w:sz w:val="24"/>
        </w:rPr>
        <w:t>3.5拟派人员资格要求：拟派人员不少于10人，其中招标师不少于3人，具备注册造价工程师证书人员至少2人，具备高级职称人员至少3人；拟派人员须为竞标人本单位人员，需提供劳动合同，驻派人员中至少有5人应取得“云南省建设工程招标投标从业人员培训合格证”。</w:t>
      </w:r>
      <w:bookmarkEnd w:id="55"/>
      <w:bookmarkEnd w:id="56"/>
      <w:bookmarkEnd w:id="57"/>
      <w:bookmarkEnd w:id="58"/>
    </w:p>
    <w:p>
      <w:pPr>
        <w:autoSpaceDE w:val="0"/>
        <w:autoSpaceDN w:val="0"/>
        <w:adjustRightInd w:val="0"/>
        <w:spacing w:line="360" w:lineRule="auto"/>
        <w:ind w:firstLine="480" w:firstLineChars="200"/>
        <w:jc w:val="left"/>
        <w:outlineLvl w:val="2"/>
        <w:rPr>
          <w:rFonts w:ascii="宋体" w:hAnsi="宋体" w:cs="宋体"/>
          <w:kern w:val="0"/>
          <w:sz w:val="24"/>
        </w:rPr>
      </w:pPr>
      <w:bookmarkStart w:id="59" w:name="_Toc534151272"/>
      <w:bookmarkStart w:id="60" w:name="_Toc535484853"/>
      <w:r>
        <w:rPr>
          <w:rFonts w:hint="eastAsia" w:ascii="宋体" w:hAnsi="宋体" w:cs="宋体"/>
          <w:kern w:val="0"/>
          <w:sz w:val="24"/>
        </w:rPr>
        <w:t>3.6拟派往本项目招标项目负责人应具备招标师资格证，2015年1月1日至今以招标项目负责人身份至少承担过三项类似业绩（类似业绩定义同上）。</w:t>
      </w:r>
      <w:bookmarkEnd w:id="59"/>
      <w:bookmarkEnd w:id="60"/>
    </w:p>
    <w:p>
      <w:pPr>
        <w:autoSpaceDE w:val="0"/>
        <w:autoSpaceDN w:val="0"/>
        <w:adjustRightInd w:val="0"/>
        <w:spacing w:line="360" w:lineRule="auto"/>
        <w:ind w:firstLine="480" w:firstLineChars="200"/>
        <w:jc w:val="left"/>
        <w:outlineLvl w:val="2"/>
        <w:rPr>
          <w:rFonts w:ascii="宋体" w:hAnsi="宋体" w:cs="宋体"/>
          <w:kern w:val="0"/>
          <w:sz w:val="24"/>
        </w:rPr>
      </w:pPr>
      <w:bookmarkStart w:id="61" w:name="_Toc535484854"/>
      <w:bookmarkStart w:id="62" w:name="_Toc491691701"/>
      <w:bookmarkStart w:id="63" w:name="_Toc491691763"/>
      <w:bookmarkStart w:id="64" w:name="_Toc534151273"/>
      <w:r>
        <w:rPr>
          <w:rFonts w:hint="eastAsia" w:ascii="宋体" w:hAnsi="宋体" w:cs="宋体"/>
          <w:kern w:val="0"/>
          <w:sz w:val="24"/>
        </w:rPr>
        <w:t>3.7本次招标不接受联合体投标。</w:t>
      </w:r>
      <w:bookmarkEnd w:id="61"/>
      <w:bookmarkEnd w:id="62"/>
      <w:bookmarkEnd w:id="63"/>
      <w:bookmarkEnd w:id="64"/>
    </w:p>
    <w:p>
      <w:pPr>
        <w:spacing w:line="360" w:lineRule="auto"/>
        <w:outlineLvl w:val="1"/>
        <w:rPr>
          <w:rFonts w:ascii="宋体" w:hAnsi="宋体" w:cs="宋体"/>
          <w:b/>
          <w:kern w:val="0"/>
          <w:sz w:val="24"/>
        </w:rPr>
      </w:pPr>
      <w:bookmarkStart w:id="65" w:name="_Toc413141388"/>
      <w:bookmarkStart w:id="66" w:name="_Toc491691764"/>
      <w:bookmarkStart w:id="67" w:name="_Toc491691702"/>
      <w:bookmarkStart w:id="68" w:name="_Toc534151274"/>
      <w:bookmarkStart w:id="69" w:name="_Toc535484855"/>
      <w:r>
        <w:rPr>
          <w:rFonts w:hint="eastAsia" w:ascii="宋体" w:hAnsi="宋体" w:cs="宋体"/>
          <w:b/>
          <w:kern w:val="0"/>
          <w:sz w:val="24"/>
        </w:rPr>
        <w:t>4.</w:t>
      </w:r>
      <w:r>
        <w:rPr>
          <w:rFonts w:hint="eastAsia"/>
        </w:rPr>
        <w:t xml:space="preserve"> </w:t>
      </w:r>
      <w:r>
        <w:rPr>
          <w:rFonts w:hint="eastAsia" w:ascii="宋体" w:hAnsi="宋体" w:cs="宋体"/>
          <w:b/>
          <w:kern w:val="0"/>
          <w:sz w:val="24"/>
        </w:rPr>
        <w:t>公开竞争性比选文件的获取</w:t>
      </w:r>
      <w:bookmarkEnd w:id="65"/>
      <w:bookmarkEnd w:id="66"/>
      <w:bookmarkEnd w:id="67"/>
      <w:bookmarkEnd w:id="68"/>
      <w:bookmarkEnd w:id="69"/>
    </w:p>
    <w:p>
      <w:pPr>
        <w:spacing w:line="360" w:lineRule="auto"/>
        <w:ind w:firstLine="480" w:firstLineChars="200"/>
        <w:rPr>
          <w:rFonts w:ascii="宋体" w:hAnsi="宋体"/>
          <w:sz w:val="24"/>
        </w:rPr>
      </w:pPr>
      <w:bookmarkStart w:id="70" w:name="_Toc491691705"/>
      <w:bookmarkStart w:id="71" w:name="_Toc491691767"/>
      <w:bookmarkStart w:id="72" w:name="_Toc413141391"/>
      <w:r>
        <w:rPr>
          <w:rFonts w:ascii="宋体" w:hAnsi="宋体"/>
          <w:sz w:val="24"/>
        </w:rPr>
        <w:t>4.1</w:t>
      </w:r>
      <w:r>
        <w:rPr>
          <w:rFonts w:hint="eastAsia" w:ascii="宋体" w:hAnsi="宋体"/>
          <w:sz w:val="24"/>
        </w:rPr>
        <w:t>凡有意参加竞标人，请于2019年2月11日至2019年2月15日17:00时</w:t>
      </w:r>
      <w:r>
        <w:rPr>
          <w:rFonts w:ascii="宋体" w:hAnsi="宋体"/>
          <w:sz w:val="24"/>
        </w:rPr>
        <w:t>(</w:t>
      </w:r>
      <w:r>
        <w:rPr>
          <w:rFonts w:hint="eastAsia" w:ascii="宋体" w:hAnsi="宋体"/>
          <w:sz w:val="24"/>
        </w:rPr>
        <w:t>北京时间，下同</w:t>
      </w:r>
      <w:r>
        <w:rPr>
          <w:rFonts w:ascii="宋体" w:hAnsi="宋体"/>
          <w:sz w:val="24"/>
        </w:rPr>
        <w:t>)</w:t>
      </w:r>
      <w:r>
        <w:rPr>
          <w:rFonts w:hint="eastAsia" w:ascii="宋体" w:hAnsi="宋体"/>
          <w:sz w:val="24"/>
        </w:rPr>
        <w:t>，登录昆明滇池投资有限责任公司官网（网址：</w:t>
      </w:r>
      <w:r>
        <w:rPr>
          <w:rFonts w:ascii="宋体" w:hAnsi="宋体"/>
          <w:sz w:val="24"/>
        </w:rPr>
        <w:t>http://www.kmdctz.com</w:t>
      </w:r>
      <w:r>
        <w:rPr>
          <w:rFonts w:hint="eastAsia" w:ascii="宋体" w:hAnsi="宋体"/>
          <w:sz w:val="24"/>
        </w:rPr>
        <w:t>)，在网上获取电子公开竞争性比选文件及其它招标资料，此为获取公开竞争性比选文件的唯一途径。</w:t>
      </w:r>
    </w:p>
    <w:p>
      <w:pPr>
        <w:spacing w:line="360" w:lineRule="auto"/>
        <w:ind w:firstLine="480" w:firstLineChars="200"/>
        <w:rPr>
          <w:rFonts w:ascii="宋体" w:hAnsi="宋体"/>
          <w:sz w:val="28"/>
          <w:szCs w:val="28"/>
        </w:rPr>
      </w:pPr>
      <w:r>
        <w:rPr>
          <w:rFonts w:hint="eastAsia" w:ascii="宋体" w:hAnsi="宋体"/>
          <w:sz w:val="24"/>
        </w:rPr>
        <w:t>4.2招标人不提供邮购公开竞争性比选文件的服务。</w:t>
      </w:r>
    </w:p>
    <w:p>
      <w:pPr>
        <w:spacing w:line="360" w:lineRule="auto"/>
        <w:outlineLvl w:val="1"/>
        <w:rPr>
          <w:rFonts w:ascii="宋体" w:hAnsi="宋体" w:cs="宋体"/>
          <w:b/>
          <w:kern w:val="0"/>
          <w:sz w:val="24"/>
        </w:rPr>
      </w:pPr>
      <w:bookmarkStart w:id="73" w:name="_Toc534151275"/>
      <w:bookmarkStart w:id="74" w:name="_Toc535484856"/>
      <w:r>
        <w:rPr>
          <w:rFonts w:hint="eastAsia" w:ascii="宋体" w:hAnsi="宋体" w:cs="宋体"/>
          <w:b/>
          <w:kern w:val="0"/>
          <w:sz w:val="24"/>
        </w:rPr>
        <w:t>5. 竞标文件的递交</w:t>
      </w:r>
      <w:bookmarkEnd w:id="12"/>
      <w:bookmarkEnd w:id="70"/>
      <w:bookmarkEnd w:id="71"/>
      <w:bookmarkEnd w:id="72"/>
      <w:bookmarkEnd w:id="73"/>
      <w:bookmarkEnd w:id="74"/>
    </w:p>
    <w:p>
      <w:pPr>
        <w:spacing w:line="360" w:lineRule="auto"/>
        <w:ind w:firstLine="480" w:firstLineChars="200"/>
        <w:rPr>
          <w:rFonts w:ascii="宋体" w:hAnsi="宋体"/>
          <w:sz w:val="24"/>
        </w:rPr>
      </w:pPr>
      <w:r>
        <w:rPr>
          <w:rFonts w:ascii="宋体" w:hAnsi="宋体"/>
          <w:sz w:val="24"/>
        </w:rPr>
        <w:t>5.1</w:t>
      </w:r>
      <w:r>
        <w:rPr>
          <w:rFonts w:hint="eastAsia" w:ascii="宋体" w:hAnsi="宋体"/>
          <w:sz w:val="24"/>
        </w:rPr>
        <w:t>竞标文件递交的截止时间（投标截止时间，下同）为</w:t>
      </w:r>
      <w:r>
        <w:rPr>
          <w:rFonts w:hint="eastAsia" w:ascii="宋体" w:hAnsi="宋体"/>
          <w:sz w:val="24"/>
          <w:u w:val="single"/>
        </w:rPr>
        <w:t>2019</w:t>
      </w:r>
      <w:r>
        <w:rPr>
          <w:rFonts w:ascii="宋体" w:hAnsi="宋体"/>
          <w:sz w:val="24"/>
          <w:u w:val="single"/>
        </w:rPr>
        <w:t xml:space="preserve"> </w:t>
      </w:r>
      <w:r>
        <w:rPr>
          <w:rFonts w:hint="eastAsia" w:ascii="宋体" w:hAnsi="宋体"/>
          <w:sz w:val="24"/>
        </w:rPr>
        <w:t>年</w:t>
      </w:r>
      <w:r>
        <w:rPr>
          <w:rFonts w:hint="eastAsia" w:ascii="宋体" w:hAnsi="宋体"/>
          <w:sz w:val="24"/>
          <w:u w:val="single"/>
        </w:rPr>
        <w:t>2</w:t>
      </w:r>
      <w:r>
        <w:rPr>
          <w:rFonts w:hint="eastAsia" w:ascii="宋体" w:hAnsi="宋体"/>
          <w:sz w:val="24"/>
        </w:rPr>
        <w:t>月</w:t>
      </w:r>
      <w:r>
        <w:rPr>
          <w:rFonts w:hint="eastAsia" w:ascii="宋体" w:hAnsi="宋体"/>
          <w:sz w:val="24"/>
          <w:u w:val="single"/>
        </w:rPr>
        <w:t>20</w:t>
      </w:r>
      <w:r>
        <w:rPr>
          <w:rFonts w:hint="eastAsia" w:ascii="宋体" w:hAnsi="宋体"/>
          <w:sz w:val="24"/>
        </w:rPr>
        <w:t>日</w:t>
      </w:r>
      <w:r>
        <w:rPr>
          <w:rFonts w:hint="eastAsia" w:ascii="宋体" w:hAnsi="宋体"/>
          <w:sz w:val="24"/>
          <w:u w:val="single"/>
        </w:rPr>
        <w:t>9</w:t>
      </w:r>
      <w:r>
        <w:rPr>
          <w:rFonts w:hint="eastAsia" w:ascii="宋体" w:hAnsi="宋体"/>
          <w:sz w:val="24"/>
        </w:rPr>
        <w:t>时</w:t>
      </w:r>
      <w:r>
        <w:rPr>
          <w:rFonts w:hint="eastAsia" w:ascii="宋体" w:hAnsi="宋体"/>
          <w:sz w:val="24"/>
          <w:u w:val="single"/>
        </w:rPr>
        <w:t>30</w:t>
      </w:r>
      <w:r>
        <w:rPr>
          <w:rFonts w:hint="eastAsia" w:ascii="宋体" w:hAnsi="宋体"/>
          <w:sz w:val="24"/>
        </w:rPr>
        <w:t>分。</w:t>
      </w:r>
    </w:p>
    <w:p>
      <w:pPr>
        <w:spacing w:line="360" w:lineRule="auto"/>
        <w:ind w:firstLine="480" w:firstLineChars="200"/>
        <w:rPr>
          <w:rFonts w:ascii="宋体" w:hAnsi="宋体"/>
          <w:sz w:val="24"/>
        </w:rPr>
      </w:pPr>
      <w:r>
        <w:rPr>
          <w:rFonts w:ascii="宋体" w:hAnsi="宋体"/>
          <w:sz w:val="24"/>
        </w:rPr>
        <w:t>5.2</w:t>
      </w:r>
      <w:r>
        <w:rPr>
          <w:rFonts w:hint="eastAsia" w:ascii="宋体" w:hAnsi="宋体"/>
          <w:sz w:val="24"/>
        </w:rPr>
        <w:t xml:space="preserve">文件递交地址：滇池路二公里处第一污水处理厂内，滇投公司九楼会议室。 </w:t>
      </w:r>
    </w:p>
    <w:p>
      <w:pPr>
        <w:autoSpaceDE w:val="0"/>
        <w:autoSpaceDN w:val="0"/>
        <w:adjustRightInd w:val="0"/>
        <w:spacing w:line="360" w:lineRule="auto"/>
        <w:ind w:firstLine="480" w:firstLineChars="200"/>
        <w:jc w:val="left"/>
        <w:outlineLvl w:val="2"/>
        <w:rPr>
          <w:rFonts w:ascii="宋体" w:hAnsi="宋体" w:cs="宋体"/>
          <w:kern w:val="0"/>
          <w:sz w:val="24"/>
        </w:rPr>
      </w:pPr>
      <w:bookmarkStart w:id="75" w:name="_Toc535484857"/>
      <w:bookmarkStart w:id="76" w:name="_Toc534151276"/>
      <w:r>
        <w:rPr>
          <w:rFonts w:hint="eastAsia" w:ascii="宋体" w:hAnsi="宋体" w:cs="宋体"/>
          <w:kern w:val="0"/>
          <w:sz w:val="24"/>
        </w:rPr>
        <w:t>5.3逾期送达的或者未送达指定地点的竞标文件，招标人不予受理。</w:t>
      </w:r>
      <w:bookmarkEnd w:id="75"/>
      <w:bookmarkEnd w:id="76"/>
    </w:p>
    <w:p>
      <w:pPr>
        <w:spacing w:line="360" w:lineRule="auto"/>
        <w:outlineLvl w:val="1"/>
        <w:rPr>
          <w:rFonts w:ascii="宋体" w:hAnsi="宋体" w:cs="宋体"/>
          <w:b/>
          <w:kern w:val="0"/>
          <w:sz w:val="24"/>
        </w:rPr>
      </w:pPr>
      <w:bookmarkStart w:id="77" w:name="_Toc413141392"/>
      <w:bookmarkStart w:id="78" w:name="_Toc403484432"/>
      <w:bookmarkStart w:id="79" w:name="_Toc535484858"/>
      <w:bookmarkStart w:id="80" w:name="_Toc534151277"/>
      <w:r>
        <w:rPr>
          <w:rFonts w:hint="eastAsia" w:ascii="宋体" w:hAnsi="宋体" w:cs="宋体"/>
          <w:b/>
          <w:kern w:val="0"/>
          <w:sz w:val="24"/>
        </w:rPr>
        <w:t>6.</w:t>
      </w:r>
      <w:bookmarkEnd w:id="77"/>
      <w:bookmarkEnd w:id="78"/>
      <w:bookmarkStart w:id="81" w:name="_Toc436664027"/>
      <w:r>
        <w:rPr>
          <w:rFonts w:hint="eastAsia" w:ascii="宋体" w:hAnsi="宋体" w:cs="宋体"/>
          <w:b/>
          <w:kern w:val="0"/>
          <w:sz w:val="24"/>
        </w:rPr>
        <w:t>发布公告的媒介</w:t>
      </w:r>
      <w:bookmarkEnd w:id="79"/>
      <w:bookmarkEnd w:id="80"/>
      <w:bookmarkEnd w:id="81"/>
    </w:p>
    <w:p>
      <w:pPr>
        <w:autoSpaceDE w:val="0"/>
        <w:autoSpaceDN w:val="0"/>
        <w:adjustRightInd w:val="0"/>
        <w:spacing w:line="360" w:lineRule="auto"/>
        <w:ind w:firstLine="480" w:firstLineChars="200"/>
        <w:jc w:val="left"/>
        <w:outlineLvl w:val="2"/>
        <w:rPr>
          <w:rFonts w:ascii="宋体" w:hAnsi="宋体" w:cs="宋体"/>
          <w:kern w:val="0"/>
          <w:sz w:val="24"/>
        </w:rPr>
      </w:pPr>
      <w:bookmarkStart w:id="82" w:name="_Toc535484859"/>
      <w:bookmarkStart w:id="83" w:name="_Toc534151278"/>
      <w:bookmarkStart w:id="84" w:name="_Toc403484433"/>
      <w:bookmarkStart w:id="85" w:name="_Toc413141393"/>
      <w:r>
        <w:rPr>
          <w:rFonts w:hint="eastAsia" w:ascii="宋体" w:hAnsi="宋体" w:cs="宋体"/>
          <w:kern w:val="0"/>
          <w:sz w:val="24"/>
        </w:rPr>
        <w:t>本次比选公告在昆明滇池投资有限责任公司网站上发布。</w:t>
      </w:r>
      <w:bookmarkEnd w:id="82"/>
      <w:bookmarkEnd w:id="83"/>
    </w:p>
    <w:p>
      <w:pPr>
        <w:spacing w:line="360" w:lineRule="auto"/>
        <w:outlineLvl w:val="1"/>
        <w:rPr>
          <w:rFonts w:ascii="宋体" w:hAnsi="宋体" w:cs="宋体"/>
          <w:b/>
          <w:kern w:val="0"/>
          <w:sz w:val="24"/>
        </w:rPr>
      </w:pPr>
      <w:bookmarkStart w:id="86" w:name="_Toc491691706"/>
      <w:bookmarkStart w:id="87" w:name="_Toc491691768"/>
      <w:bookmarkStart w:id="88" w:name="_Toc534151279"/>
      <w:bookmarkStart w:id="89" w:name="_Toc535484860"/>
      <w:r>
        <w:rPr>
          <w:rFonts w:hint="eastAsia" w:ascii="宋体" w:hAnsi="宋体" w:cs="宋体"/>
          <w:b/>
          <w:kern w:val="0"/>
          <w:sz w:val="24"/>
        </w:rPr>
        <w:t>7.联系方式</w:t>
      </w:r>
      <w:bookmarkEnd w:id="84"/>
      <w:bookmarkEnd w:id="85"/>
      <w:bookmarkEnd w:id="86"/>
      <w:bookmarkEnd w:id="87"/>
      <w:bookmarkEnd w:id="88"/>
      <w:bookmarkEnd w:id="89"/>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招 标 人：昆明滇池投资有限责任公司</w:t>
      </w:r>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地    址：</w:t>
      </w:r>
      <w:r>
        <w:rPr>
          <w:rFonts w:hint="eastAsia" w:ascii="宋体" w:hAnsi="宋体" w:cs="宋体"/>
          <w:sz w:val="24"/>
          <w:shd w:val="clear" w:color="auto" w:fill="FFFFFF"/>
        </w:rPr>
        <w:t>滇池路二公里处，第一污水处理厂内</w:t>
      </w:r>
      <w:r>
        <w:rPr>
          <w:rFonts w:hint="eastAsia" w:ascii="宋体" w:hAnsi="宋体" w:cs="宋体"/>
          <w:kern w:val="0"/>
          <w:sz w:val="24"/>
        </w:rPr>
        <w:t xml:space="preserve">  </w:t>
      </w:r>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项目联系人：邓工</w:t>
      </w:r>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联系电话：0871-65180033</w:t>
      </w:r>
    </w:p>
    <w:p>
      <w:pPr>
        <w:autoSpaceDE w:val="0"/>
        <w:autoSpaceDN w:val="0"/>
        <w:adjustRightInd w:val="0"/>
        <w:spacing w:line="450" w:lineRule="exact"/>
        <w:ind w:firstLine="480" w:firstLineChars="200"/>
        <w:rPr>
          <w:rFonts w:ascii="宋体" w:hAnsi="宋体" w:cs="宋体"/>
          <w:kern w:val="0"/>
          <w:sz w:val="24"/>
        </w:rPr>
      </w:pPr>
    </w:p>
    <w:p>
      <w:pPr>
        <w:autoSpaceDE w:val="0"/>
        <w:autoSpaceDN w:val="0"/>
        <w:adjustRightInd w:val="0"/>
        <w:spacing w:line="450" w:lineRule="exact"/>
        <w:ind w:firstLine="480" w:firstLineChars="200"/>
        <w:rPr>
          <w:rFonts w:ascii="宋体" w:hAnsi="宋体" w:cs="宋体"/>
          <w:kern w:val="0"/>
          <w:sz w:val="24"/>
        </w:rPr>
      </w:pPr>
    </w:p>
    <w:p>
      <w:pPr>
        <w:rPr>
          <w:rFonts w:ascii="宋体" w:hAnsi="宋体"/>
          <w:lang w:val="zh-CN"/>
        </w:rPr>
      </w:pPr>
    </w:p>
    <w:p>
      <w:pPr>
        <w:pStyle w:val="2"/>
        <w:spacing w:beforeLines="50"/>
        <w:jc w:val="center"/>
        <w:rPr>
          <w:rFonts w:ascii="宋体" w:hAnsi="宋体" w:cs="宋体-18030"/>
          <w:kern w:val="0"/>
          <w:sz w:val="36"/>
          <w:szCs w:val="36"/>
          <w:lang w:val="zh-CN"/>
        </w:rPr>
      </w:pPr>
      <w:r>
        <w:rPr>
          <w:rFonts w:ascii="宋体" w:hAnsi="宋体" w:cs="宋体-18030"/>
          <w:kern w:val="0"/>
          <w:sz w:val="36"/>
          <w:szCs w:val="36"/>
          <w:lang w:val="zh-CN"/>
        </w:rPr>
        <w:br w:type="page"/>
      </w:r>
      <w:bookmarkStart w:id="90" w:name="_Toc534151280"/>
      <w:bookmarkStart w:id="91" w:name="_Toc535484861"/>
      <w:r>
        <w:rPr>
          <w:rFonts w:hint="eastAsia" w:ascii="宋体" w:hAnsi="宋体" w:cs="宋体-18030"/>
          <w:kern w:val="0"/>
          <w:sz w:val="36"/>
          <w:szCs w:val="36"/>
          <w:lang w:val="zh-CN"/>
        </w:rPr>
        <w:t>第二部分  竞标人须知</w:t>
      </w:r>
      <w:bookmarkEnd w:id="5"/>
      <w:bookmarkEnd w:id="6"/>
      <w:bookmarkEnd w:id="7"/>
      <w:bookmarkEnd w:id="90"/>
      <w:bookmarkEnd w:id="91"/>
    </w:p>
    <w:p>
      <w:pPr>
        <w:pStyle w:val="3"/>
        <w:jc w:val="center"/>
        <w:rPr>
          <w:rFonts w:ascii="宋体" w:hAnsi="宋体" w:eastAsia="宋体"/>
          <w:sz w:val="28"/>
          <w:szCs w:val="28"/>
        </w:rPr>
      </w:pPr>
      <w:bookmarkStart w:id="92" w:name="_Toc491691708"/>
      <w:bookmarkStart w:id="93" w:name="_Toc535484862"/>
      <w:bookmarkStart w:id="94" w:name="_Toc287988772"/>
      <w:bookmarkStart w:id="95" w:name="_Toc436664030"/>
      <w:bookmarkStart w:id="96" w:name="_Toc491691770"/>
      <w:bookmarkStart w:id="97" w:name="_Toc534151281"/>
      <w:bookmarkStart w:id="98" w:name="_Toc287988940"/>
      <w:r>
        <w:rPr>
          <w:rFonts w:hint="eastAsia" w:ascii="宋体" w:hAnsi="宋体" w:eastAsia="宋体"/>
          <w:sz w:val="28"/>
          <w:szCs w:val="28"/>
        </w:rPr>
        <w:t>竞标人须知前附表</w:t>
      </w:r>
      <w:bookmarkEnd w:id="92"/>
      <w:bookmarkEnd w:id="93"/>
      <w:bookmarkEnd w:id="94"/>
      <w:bookmarkEnd w:id="95"/>
      <w:bookmarkEnd w:id="96"/>
      <w:bookmarkEnd w:id="97"/>
      <w:bookmarkEnd w:id="98"/>
    </w:p>
    <w:tbl>
      <w:tblPr>
        <w:tblStyle w:val="31"/>
        <w:tblW w:w="91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7"/>
        <w:gridCol w:w="1598"/>
        <w:gridCol w:w="6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jc w:val="center"/>
        </w:trPr>
        <w:tc>
          <w:tcPr>
            <w:tcW w:w="637"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center"/>
              <w:rPr>
                <w:rFonts w:ascii="宋体" w:hAnsi="宋体"/>
                <w:b/>
                <w:sz w:val="24"/>
              </w:rPr>
            </w:pPr>
            <w:r>
              <w:rPr>
                <w:rFonts w:hint="eastAsia" w:ascii="宋体" w:hAnsi="宋体"/>
                <w:b/>
                <w:sz w:val="24"/>
              </w:rPr>
              <w:t>项号</w:t>
            </w:r>
          </w:p>
        </w:tc>
        <w:tc>
          <w:tcPr>
            <w:tcW w:w="1598"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center"/>
              <w:rPr>
                <w:rFonts w:ascii="宋体" w:hAnsi="宋体"/>
                <w:b/>
                <w:sz w:val="24"/>
              </w:rPr>
            </w:pPr>
            <w:r>
              <w:rPr>
                <w:rFonts w:hint="eastAsia" w:ascii="宋体" w:hAnsi="宋体"/>
                <w:b/>
                <w:sz w:val="24"/>
              </w:rPr>
              <w:t>内    容</w:t>
            </w:r>
          </w:p>
        </w:tc>
        <w:tc>
          <w:tcPr>
            <w:tcW w:w="6939"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center"/>
              <w:rPr>
                <w:rFonts w:ascii="宋体" w:hAnsi="宋体"/>
                <w:b/>
                <w:sz w:val="24"/>
              </w:rPr>
            </w:pPr>
            <w:r>
              <w:rPr>
                <w:rFonts w:hint="eastAsia" w:ascii="宋体" w:hAnsi="宋体"/>
                <w:b/>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招标人</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昆明滇池投资有限责任公司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2</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项目名称</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 w:val="72"/>
                <w:szCs w:val="72"/>
              </w:rPr>
            </w:pPr>
            <w:r>
              <w:rPr>
                <w:rFonts w:hint="eastAsia" w:ascii="宋体" w:hAnsi="宋体"/>
                <w:sz w:val="24"/>
              </w:rPr>
              <w:t>昆明滇池投资有限责任公司选择招标代理机构入围服务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3</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项目概况</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宋体"/>
                <w:kern w:val="0"/>
                <w:sz w:val="24"/>
              </w:rPr>
              <w:t>拟选择5家具备相应资质和业绩的招标代理公司入围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4</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标段划分</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不划分标段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5</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项目地点</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云南省昆明市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6</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招标范围</w:t>
            </w:r>
          </w:p>
        </w:tc>
        <w:tc>
          <w:tcPr>
            <w:tcW w:w="69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outlineLvl w:val="0"/>
              <w:rPr>
                <w:rFonts w:ascii="宋体" w:hAnsi="宋体" w:cs="宋体"/>
                <w:sz w:val="24"/>
              </w:rPr>
            </w:pPr>
            <w:bookmarkStart w:id="99" w:name="_Toc534151282"/>
            <w:bookmarkStart w:id="100" w:name="_Toc535484863"/>
            <w:r>
              <w:rPr>
                <w:rFonts w:hint="eastAsia" w:ascii="宋体" w:hAnsi="宋体" w:cs="宋体"/>
                <w:kern w:val="0"/>
                <w:sz w:val="24"/>
              </w:rPr>
              <w:t>拟选择5家具备相应资质和业绩的招标代理公司入围</w:t>
            </w:r>
            <w:bookmarkEnd w:id="99"/>
            <w:bookmarkEnd w:id="10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7</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竞标人资质要求</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3.1竞标人必须为经国家工商行政管理部门登记注册的独立企业（事业）法人或组织，具备有效的营业执照，且经营范围包含招标代理业务。</w:t>
            </w:r>
          </w:p>
          <w:p>
            <w:pPr>
              <w:adjustRightInd w:val="0"/>
              <w:snapToGrid w:val="0"/>
              <w:rPr>
                <w:rFonts w:ascii="宋体" w:hAnsi="宋体"/>
                <w:sz w:val="24"/>
              </w:rPr>
            </w:pPr>
            <w:r>
              <w:rPr>
                <w:rFonts w:hint="eastAsia" w:ascii="宋体" w:hAnsi="宋体"/>
                <w:sz w:val="24"/>
              </w:rPr>
              <w:t>3.2本次竞标是否接受办事处、分公司参与投标：不接受。</w:t>
            </w:r>
          </w:p>
          <w:p>
            <w:pPr>
              <w:adjustRightInd w:val="0"/>
              <w:snapToGrid w:val="0"/>
              <w:rPr>
                <w:rFonts w:ascii="宋体" w:hAnsi="宋体"/>
                <w:sz w:val="24"/>
              </w:rPr>
            </w:pPr>
            <w:r>
              <w:rPr>
                <w:rFonts w:hint="eastAsia" w:ascii="宋体" w:hAnsi="宋体"/>
                <w:sz w:val="24"/>
              </w:rPr>
              <w:t>3.3竞标人需提供近三年（2015—2017年）经审计的财务报表或审计报告。</w:t>
            </w:r>
          </w:p>
          <w:p>
            <w:pPr>
              <w:adjustRightInd w:val="0"/>
              <w:snapToGrid w:val="0"/>
              <w:rPr>
                <w:rFonts w:ascii="宋体" w:hAnsi="宋体"/>
                <w:sz w:val="24"/>
              </w:rPr>
            </w:pPr>
            <w:r>
              <w:rPr>
                <w:rFonts w:hint="eastAsia" w:ascii="宋体" w:hAnsi="宋体"/>
                <w:sz w:val="24"/>
              </w:rPr>
              <w:t>3.4竞标人2015年1月1日至今须签订或完成：5个工程投资1000万元或以上的市政工程建设项目类似业绩，并提供招标代理合同或中标通知书或相关证明材料。</w:t>
            </w:r>
          </w:p>
          <w:p>
            <w:pPr>
              <w:adjustRightInd w:val="0"/>
              <w:snapToGrid w:val="0"/>
              <w:rPr>
                <w:rFonts w:ascii="宋体" w:hAnsi="宋体"/>
                <w:sz w:val="24"/>
              </w:rPr>
            </w:pPr>
            <w:r>
              <w:rPr>
                <w:rFonts w:hint="eastAsia" w:ascii="宋体" w:hAnsi="宋体"/>
                <w:sz w:val="24"/>
              </w:rPr>
              <w:t>3.5拟派人员资格要求：拟派人员不少于10人，其中招标师不少于3人，具备注册造价工程师证书人员至少2人，具备高级职称人员至少3人；拟派人员须为竞标人本单位人员，需提供劳动合同，驻派人员中至少有5人应取得“云南省建设工程招标投标从业人员培训合格证”。</w:t>
            </w:r>
          </w:p>
          <w:p>
            <w:pPr>
              <w:adjustRightInd w:val="0"/>
              <w:snapToGrid w:val="0"/>
              <w:rPr>
                <w:rFonts w:ascii="宋体" w:hAnsi="宋体"/>
                <w:sz w:val="24"/>
              </w:rPr>
            </w:pPr>
            <w:r>
              <w:rPr>
                <w:rFonts w:hint="eastAsia" w:ascii="宋体" w:hAnsi="宋体"/>
                <w:sz w:val="24"/>
              </w:rPr>
              <w:t>3.6拟派往本项目招标项目负责人应具备招标师资格证，2015年1月1日至今以招标项目负责人身份至少承担过三项类似业绩（类似业绩定义同上）。</w:t>
            </w:r>
          </w:p>
          <w:p>
            <w:pPr>
              <w:adjustRightInd w:val="0"/>
              <w:snapToGrid w:val="0"/>
              <w:rPr>
                <w:rFonts w:ascii="宋体" w:hAnsi="宋体"/>
                <w:sz w:val="24"/>
              </w:rPr>
            </w:pPr>
            <w:r>
              <w:rPr>
                <w:rFonts w:hint="eastAsia" w:ascii="宋体" w:hAnsi="宋体"/>
                <w:sz w:val="24"/>
              </w:rPr>
              <w:t>3.7本次招标不接受联合体投标。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8</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资格审查方式</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9</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投标有效期</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10</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竞标文件份数</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一正二副，电子文档一份（包含整个公开竞争性比选文件的内容）。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11</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竞标文件</w:t>
            </w:r>
          </w:p>
          <w:p>
            <w:pPr>
              <w:adjustRightInd w:val="0"/>
              <w:snapToGrid w:val="0"/>
              <w:jc w:val="center"/>
              <w:rPr>
                <w:rFonts w:ascii="宋体" w:hAnsi="宋体"/>
                <w:sz w:val="24"/>
              </w:rPr>
            </w:pPr>
            <w:r>
              <w:rPr>
                <w:rFonts w:hint="eastAsia" w:ascii="宋体" w:hAnsi="宋体"/>
                <w:sz w:val="24"/>
              </w:rPr>
              <w:t>的递交</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递交地点：滇池路二公里处第一污水处理厂内，滇投公司九楼会议室。</w:t>
            </w:r>
          </w:p>
          <w:p>
            <w:pPr>
              <w:adjustRightInd w:val="0"/>
              <w:snapToGrid w:val="0"/>
              <w:rPr>
                <w:rFonts w:ascii="宋体" w:hAnsi="宋体" w:cs="宋体"/>
                <w:kern w:val="0"/>
                <w:sz w:val="24"/>
              </w:rPr>
            </w:pPr>
            <w:r>
              <w:rPr>
                <w:rFonts w:hint="eastAsia" w:ascii="宋体" w:hAnsi="宋体"/>
                <w:sz w:val="24"/>
              </w:rPr>
              <w:t>递交截止时间：</w:t>
            </w:r>
            <w:r>
              <w:rPr>
                <w:rFonts w:hint="eastAsia" w:ascii="宋体" w:hAnsi="宋体" w:cs="宋体"/>
                <w:kern w:val="0"/>
                <w:sz w:val="24"/>
                <w:u w:val="single"/>
              </w:rPr>
              <w:t>2019</w:t>
            </w:r>
            <w:r>
              <w:rPr>
                <w:rFonts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2</w:t>
            </w:r>
            <w:r>
              <w:rPr>
                <w:rFonts w:hint="eastAsia" w:ascii="宋体" w:hAnsi="宋体" w:cs="宋体"/>
                <w:kern w:val="0"/>
                <w:sz w:val="24"/>
              </w:rPr>
              <w:t>月</w:t>
            </w:r>
            <w:r>
              <w:rPr>
                <w:rFonts w:hint="eastAsia" w:ascii="宋体" w:hAnsi="宋体" w:cs="宋体"/>
                <w:kern w:val="0"/>
                <w:sz w:val="24"/>
                <w:u w:val="single"/>
              </w:rPr>
              <w:t>20</w:t>
            </w:r>
            <w:r>
              <w:rPr>
                <w:rFonts w:hint="eastAsia" w:ascii="宋体" w:hAnsi="宋体" w:cs="宋体"/>
                <w:kern w:val="0"/>
                <w:sz w:val="24"/>
              </w:rPr>
              <w:t>日</w:t>
            </w:r>
            <w:r>
              <w:rPr>
                <w:rFonts w:hint="eastAsia" w:ascii="宋体" w:hAnsi="宋体" w:cs="宋体"/>
                <w:kern w:val="0"/>
                <w:sz w:val="24"/>
                <w:u w:val="single"/>
              </w:rPr>
              <w:t>9</w:t>
            </w:r>
            <w:r>
              <w:rPr>
                <w:rFonts w:hint="eastAsia" w:ascii="宋体" w:hAnsi="宋体" w:cs="宋体"/>
                <w:kern w:val="0"/>
                <w:sz w:val="24"/>
              </w:rPr>
              <w:t>时</w:t>
            </w:r>
            <w:r>
              <w:rPr>
                <w:rFonts w:hint="eastAsia" w:ascii="宋体" w:hAnsi="宋体" w:cs="宋体"/>
                <w:kern w:val="0"/>
                <w:sz w:val="24"/>
                <w:u w:val="single"/>
              </w:rPr>
              <w:t>30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12</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cs="宋体"/>
                <w:kern w:val="0"/>
                <w:sz w:val="24"/>
              </w:rPr>
              <w:t>项目入围服务期限</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宋体"/>
                <w:kern w:val="0"/>
                <w:sz w:val="24"/>
              </w:rPr>
              <w:t>合同签订至2019年12月31日止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13</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开标时间</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时间：同公开竞争性比选文件递交截止时间</w:t>
            </w:r>
          </w:p>
          <w:p>
            <w:pPr>
              <w:adjustRightInd w:val="0"/>
              <w:snapToGrid w:val="0"/>
              <w:rPr>
                <w:rFonts w:ascii="宋体" w:hAnsi="宋体"/>
                <w:sz w:val="24"/>
              </w:rPr>
            </w:pPr>
            <w:r>
              <w:rPr>
                <w:rFonts w:hint="eastAsia" w:ascii="宋体" w:hAnsi="宋体"/>
                <w:sz w:val="24"/>
              </w:rPr>
              <w:t>地点：同公开竞争性比选文件递交地点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14</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评标办法</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综合评估打分法。</w:t>
            </w:r>
          </w:p>
          <w:p>
            <w:pPr>
              <w:adjustRightInd w:val="0"/>
              <w:snapToGrid w:val="0"/>
              <w:rPr>
                <w:rFonts w:ascii="宋体" w:hAnsi="宋体"/>
                <w:sz w:val="24"/>
              </w:rPr>
            </w:pPr>
            <w:r>
              <w:rPr>
                <w:rFonts w:hint="eastAsia" w:ascii="宋体" w:hAnsi="宋体"/>
                <w:sz w:val="24"/>
              </w:rPr>
              <w:t>详见《第四部分 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15</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招标人补充的其他说明</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 w:val="24"/>
              </w:rPr>
            </w:pPr>
            <w:r>
              <w:rPr>
                <w:rFonts w:hint="eastAsia" w:ascii="宋体" w:hAnsi="宋体"/>
                <w:b/>
                <w:sz w:val="24"/>
              </w:rPr>
              <w:t>1、请竞标人结合市场行情、项目风险、项目服务周期等因素自行考虑后进行报价。</w:t>
            </w:r>
          </w:p>
          <w:p>
            <w:pPr>
              <w:adjustRightInd w:val="0"/>
              <w:snapToGrid w:val="0"/>
              <w:rPr>
                <w:rFonts w:ascii="宋体" w:hAnsi="宋体"/>
                <w:b/>
                <w:sz w:val="24"/>
              </w:rPr>
            </w:pPr>
            <w:r>
              <w:rPr>
                <w:rFonts w:hint="eastAsia" w:ascii="宋体" w:hAnsi="宋体"/>
                <w:b/>
                <w:sz w:val="24"/>
              </w:rPr>
              <w:t xml:space="preserve">2、招标代理机构入围后，竞标人须无条件接受招标人根据项目实施情况随机抽签或按项目顺序分配的原则确定服务项目。 </w:t>
            </w:r>
          </w:p>
        </w:tc>
      </w:tr>
    </w:tbl>
    <w:p>
      <w:pPr>
        <w:pStyle w:val="3"/>
        <w:spacing w:line="440" w:lineRule="exact"/>
        <w:ind w:firstLine="427" w:firstLineChars="152"/>
        <w:jc w:val="left"/>
        <w:rPr>
          <w:rFonts w:ascii="宋体" w:hAnsi="宋体" w:eastAsia="宋体"/>
          <w:sz w:val="28"/>
          <w:szCs w:val="28"/>
        </w:rPr>
      </w:pPr>
      <w:bookmarkStart w:id="101" w:name="_Toc287988941"/>
      <w:bookmarkStart w:id="102" w:name="_Toc282549816"/>
      <w:bookmarkStart w:id="103" w:name="_Toc287988773"/>
      <w:bookmarkStart w:id="104" w:name="_Toc436664031"/>
      <w:r>
        <w:rPr>
          <w:rFonts w:ascii="宋体" w:hAnsi="宋体" w:eastAsia="宋体"/>
          <w:sz w:val="28"/>
          <w:szCs w:val="28"/>
        </w:rPr>
        <w:br w:type="page"/>
      </w:r>
      <w:bookmarkStart w:id="105" w:name="_Toc491691777"/>
      <w:bookmarkStart w:id="106" w:name="_Toc491691715"/>
      <w:bookmarkStart w:id="107" w:name="_Toc534151283"/>
      <w:bookmarkStart w:id="108" w:name="_Toc535484864"/>
      <w:r>
        <w:rPr>
          <w:rFonts w:hint="eastAsia" w:ascii="宋体" w:hAnsi="宋体" w:eastAsia="宋体"/>
          <w:sz w:val="28"/>
          <w:szCs w:val="28"/>
        </w:rPr>
        <w:t>1.</w:t>
      </w:r>
      <w:bookmarkEnd w:id="101"/>
      <w:bookmarkEnd w:id="102"/>
      <w:bookmarkEnd w:id="103"/>
      <w:r>
        <w:rPr>
          <w:rFonts w:hint="eastAsia" w:ascii="宋体" w:hAnsi="宋体" w:eastAsia="宋体"/>
          <w:sz w:val="28"/>
          <w:szCs w:val="28"/>
        </w:rPr>
        <w:t>公开竞争性比选文件</w:t>
      </w:r>
      <w:bookmarkEnd w:id="104"/>
      <w:bookmarkEnd w:id="105"/>
      <w:bookmarkEnd w:id="106"/>
      <w:bookmarkEnd w:id="107"/>
      <w:bookmarkEnd w:id="108"/>
    </w:p>
    <w:p>
      <w:pPr>
        <w:autoSpaceDE w:val="0"/>
        <w:autoSpaceDN w:val="0"/>
        <w:spacing w:line="440" w:lineRule="exact"/>
        <w:ind w:firstLine="480" w:firstLineChars="200"/>
        <w:jc w:val="left"/>
        <w:rPr>
          <w:rFonts w:ascii="宋体" w:hAnsi="宋体" w:cs="宋体-18030"/>
          <w:kern w:val="0"/>
          <w:sz w:val="24"/>
          <w:lang w:val="zh-CN"/>
        </w:rPr>
      </w:pPr>
      <w:r>
        <w:rPr>
          <w:rFonts w:hint="eastAsia" w:ascii="宋体" w:hAnsi="宋体" w:cs="宋体-18030"/>
          <w:kern w:val="0"/>
          <w:sz w:val="24"/>
          <w:lang w:val="zh-CN"/>
        </w:rPr>
        <w:t>竞标人应仔细阅读本公开竞争性比选文件，按公开竞争性比选文件规定的要求编写公开竞争性比选文件。</w:t>
      </w:r>
    </w:p>
    <w:p>
      <w:pPr>
        <w:pStyle w:val="3"/>
        <w:spacing w:line="440" w:lineRule="exact"/>
        <w:ind w:firstLine="427" w:firstLineChars="152"/>
        <w:jc w:val="left"/>
        <w:rPr>
          <w:rFonts w:ascii="宋体" w:hAnsi="宋体" w:eastAsia="宋体"/>
          <w:sz w:val="28"/>
          <w:szCs w:val="28"/>
        </w:rPr>
      </w:pPr>
      <w:bookmarkStart w:id="109" w:name="_Toc287988774"/>
      <w:bookmarkStart w:id="110" w:name="_Toc282549817"/>
      <w:bookmarkStart w:id="111" w:name="_Toc287988942"/>
      <w:bookmarkStart w:id="112" w:name="_Toc534151284"/>
      <w:bookmarkStart w:id="113" w:name="_Toc535484865"/>
      <w:bookmarkStart w:id="114" w:name="_Toc491691716"/>
      <w:bookmarkStart w:id="115" w:name="_Toc436664032"/>
      <w:bookmarkStart w:id="116" w:name="_Toc491691778"/>
      <w:r>
        <w:rPr>
          <w:rFonts w:hint="eastAsia" w:ascii="宋体" w:hAnsi="宋体" w:eastAsia="宋体"/>
          <w:sz w:val="28"/>
          <w:szCs w:val="28"/>
        </w:rPr>
        <w:t>2.</w:t>
      </w:r>
      <w:bookmarkEnd w:id="109"/>
      <w:bookmarkEnd w:id="110"/>
      <w:bookmarkEnd w:id="111"/>
      <w:r>
        <w:rPr>
          <w:rFonts w:hint="eastAsia" w:ascii="宋体" w:hAnsi="宋体" w:eastAsia="宋体"/>
          <w:sz w:val="28"/>
          <w:szCs w:val="28"/>
        </w:rPr>
        <w:t>竞标报价</w:t>
      </w:r>
      <w:bookmarkEnd w:id="112"/>
      <w:bookmarkEnd w:id="113"/>
      <w:bookmarkEnd w:id="114"/>
      <w:bookmarkEnd w:id="115"/>
      <w:bookmarkEnd w:id="116"/>
    </w:p>
    <w:p>
      <w:pPr>
        <w:autoSpaceDE w:val="0"/>
        <w:autoSpaceDN w:val="0"/>
        <w:spacing w:line="440" w:lineRule="exact"/>
        <w:ind w:firstLine="480" w:firstLineChars="200"/>
        <w:jc w:val="left"/>
        <w:rPr>
          <w:rFonts w:ascii="宋体" w:hAnsi="宋体" w:cs="宋体-18030"/>
          <w:kern w:val="0"/>
          <w:sz w:val="28"/>
          <w:szCs w:val="28"/>
          <w:lang w:val="zh-CN"/>
        </w:rPr>
      </w:pPr>
      <w:r>
        <w:rPr>
          <w:rFonts w:hint="eastAsia" w:ascii="宋体" w:hAnsi="宋体" w:cs="宋体-18030"/>
          <w:kern w:val="0"/>
          <w:sz w:val="24"/>
          <w:lang w:val="zh-CN"/>
        </w:rPr>
        <w:t>按（发改价格【2011】534号文规定及国家发展改革委关于进一步放开建设项目专业服务价格的通知发改价格﹝2015﹞299号文）规定的标准，参考原计价格[2012]1980号文件规定收费标准，按下浮比例进行报价。</w:t>
      </w:r>
    </w:p>
    <w:p>
      <w:pPr>
        <w:pStyle w:val="3"/>
        <w:spacing w:line="440" w:lineRule="exact"/>
        <w:ind w:firstLine="427" w:firstLineChars="152"/>
        <w:jc w:val="left"/>
        <w:rPr>
          <w:rFonts w:ascii="宋体" w:hAnsi="宋体" w:eastAsia="宋体"/>
          <w:sz w:val="28"/>
          <w:szCs w:val="28"/>
        </w:rPr>
      </w:pPr>
      <w:bookmarkStart w:id="117" w:name="_Toc282549818"/>
      <w:bookmarkStart w:id="118" w:name="_Toc287988775"/>
      <w:bookmarkStart w:id="119" w:name="_Toc287988943"/>
      <w:bookmarkStart w:id="120" w:name="_Toc436664033"/>
      <w:bookmarkStart w:id="121" w:name="_Toc535484866"/>
      <w:bookmarkStart w:id="122" w:name="_Toc491691779"/>
      <w:bookmarkStart w:id="123" w:name="_Toc491691717"/>
      <w:bookmarkStart w:id="124" w:name="_Toc534151285"/>
      <w:r>
        <w:rPr>
          <w:rFonts w:hint="eastAsia" w:ascii="宋体" w:hAnsi="宋体" w:eastAsia="宋体"/>
          <w:sz w:val="28"/>
          <w:szCs w:val="28"/>
        </w:rPr>
        <w:t>3.</w:t>
      </w:r>
      <w:bookmarkEnd w:id="117"/>
      <w:bookmarkEnd w:id="118"/>
      <w:bookmarkEnd w:id="119"/>
      <w:bookmarkEnd w:id="120"/>
      <w:r>
        <w:rPr>
          <w:rFonts w:hint="eastAsia" w:ascii="宋体" w:hAnsi="宋体" w:eastAsia="宋体"/>
          <w:sz w:val="28"/>
          <w:szCs w:val="28"/>
        </w:rPr>
        <w:t>公开竞争性比选文件</w:t>
      </w:r>
      <w:bookmarkEnd w:id="121"/>
      <w:bookmarkEnd w:id="122"/>
      <w:bookmarkEnd w:id="123"/>
      <w:bookmarkEnd w:id="124"/>
    </w:p>
    <w:p>
      <w:pPr>
        <w:autoSpaceDE w:val="0"/>
        <w:autoSpaceDN w:val="0"/>
        <w:spacing w:line="440" w:lineRule="exact"/>
        <w:ind w:firstLine="482" w:firstLineChars="200"/>
        <w:jc w:val="left"/>
        <w:rPr>
          <w:rFonts w:ascii="宋体" w:hAnsi="宋体" w:cs="宋体-18030"/>
          <w:b/>
          <w:kern w:val="0"/>
          <w:sz w:val="24"/>
          <w:lang w:val="zh-CN"/>
        </w:rPr>
      </w:pPr>
      <w:r>
        <w:rPr>
          <w:rFonts w:hint="eastAsia" w:ascii="宋体" w:hAnsi="宋体" w:cs="宋体-18030"/>
          <w:b/>
          <w:kern w:val="0"/>
          <w:sz w:val="24"/>
          <w:lang w:val="zh-CN"/>
        </w:rPr>
        <w:t>3.1公开竞争性比选文件的编制</w:t>
      </w:r>
    </w:p>
    <w:p>
      <w:pPr>
        <w:spacing w:beforeLines="50" w:line="440" w:lineRule="exact"/>
        <w:ind w:firstLine="480" w:firstLineChars="200"/>
        <w:rPr>
          <w:rFonts w:ascii="宋体" w:hAnsi="宋体"/>
          <w:sz w:val="24"/>
        </w:rPr>
      </w:pPr>
      <w:r>
        <w:rPr>
          <w:rFonts w:hint="eastAsia" w:ascii="宋体" w:hAnsi="宋体"/>
          <w:sz w:val="24"/>
        </w:rPr>
        <w:t>3.1.1 公开竞争性比选文件和与投标有关的所有文件均应使用中文。</w:t>
      </w:r>
    </w:p>
    <w:p>
      <w:pPr>
        <w:spacing w:beforeLines="50" w:line="440" w:lineRule="exact"/>
        <w:ind w:firstLine="480" w:firstLineChars="200"/>
        <w:rPr>
          <w:rFonts w:ascii="宋体" w:hAnsi="宋体"/>
          <w:sz w:val="28"/>
          <w:szCs w:val="28"/>
        </w:rPr>
      </w:pPr>
      <w:r>
        <w:rPr>
          <w:rFonts w:hint="eastAsia" w:ascii="宋体" w:hAnsi="宋体"/>
          <w:sz w:val="24"/>
        </w:rPr>
        <w:t>3.1.2 除工程规范另有规定外，公开竞争性比选文件使用的度量衡单位，均采用中华人民共和国法定计量单位。</w:t>
      </w:r>
    </w:p>
    <w:p>
      <w:pPr>
        <w:autoSpaceDE w:val="0"/>
        <w:autoSpaceDN w:val="0"/>
        <w:spacing w:line="440" w:lineRule="exact"/>
        <w:ind w:firstLine="482" w:firstLineChars="200"/>
        <w:jc w:val="left"/>
        <w:rPr>
          <w:rFonts w:ascii="宋体" w:hAnsi="宋体" w:cs="宋体-18030"/>
          <w:b/>
          <w:kern w:val="0"/>
          <w:sz w:val="24"/>
          <w:lang w:val="zh-CN"/>
        </w:rPr>
      </w:pPr>
      <w:r>
        <w:rPr>
          <w:rFonts w:hint="eastAsia" w:ascii="宋体" w:hAnsi="宋体" w:cs="宋体-18030"/>
          <w:b/>
          <w:kern w:val="0"/>
          <w:sz w:val="24"/>
          <w:lang w:val="zh-CN"/>
        </w:rPr>
        <w:t>3.2 公开竞争性比选文件的组成</w:t>
      </w:r>
    </w:p>
    <w:p>
      <w:pPr>
        <w:spacing w:beforeLines="50" w:line="440" w:lineRule="exact"/>
        <w:ind w:firstLine="480" w:firstLineChars="200"/>
        <w:rPr>
          <w:rFonts w:ascii="宋体" w:hAnsi="宋体"/>
          <w:sz w:val="24"/>
        </w:rPr>
      </w:pPr>
      <w:r>
        <w:rPr>
          <w:rFonts w:hint="eastAsia" w:ascii="宋体" w:hAnsi="宋体"/>
          <w:sz w:val="24"/>
        </w:rPr>
        <w:t>3.2.1 公开竞争性比选文件应由投标函部分、资格审查部分、商务评审部分、技术评审部分四部分组成。</w:t>
      </w:r>
    </w:p>
    <w:p>
      <w:pPr>
        <w:autoSpaceDE w:val="0"/>
        <w:autoSpaceDN w:val="0"/>
        <w:spacing w:line="440" w:lineRule="exact"/>
        <w:ind w:firstLine="480" w:firstLineChars="200"/>
        <w:jc w:val="left"/>
        <w:rPr>
          <w:rFonts w:ascii="宋体" w:hAnsi="宋体"/>
          <w:sz w:val="24"/>
        </w:rPr>
      </w:pPr>
      <w:r>
        <w:rPr>
          <w:rFonts w:hint="eastAsia" w:ascii="宋体" w:hAnsi="宋体"/>
          <w:sz w:val="24"/>
        </w:rPr>
        <w:t>3.2.2 投标函部分主要包括下列内容：</w:t>
      </w:r>
    </w:p>
    <w:p>
      <w:pPr>
        <w:spacing w:beforeLines="50" w:line="440" w:lineRule="exact"/>
        <w:ind w:firstLine="424" w:firstLineChars="177"/>
        <w:rPr>
          <w:rFonts w:ascii="宋体" w:hAnsi="宋体"/>
          <w:sz w:val="24"/>
        </w:rPr>
      </w:pPr>
      <w:r>
        <w:rPr>
          <w:rFonts w:hint="eastAsia" w:ascii="宋体" w:hAnsi="宋体"/>
          <w:sz w:val="24"/>
        </w:rPr>
        <w:t xml:space="preserve">（1）投标函； </w:t>
      </w:r>
    </w:p>
    <w:p>
      <w:pPr>
        <w:spacing w:beforeLines="50" w:line="440" w:lineRule="exact"/>
        <w:ind w:firstLine="424" w:firstLineChars="177"/>
        <w:rPr>
          <w:rFonts w:ascii="宋体" w:hAnsi="宋体"/>
          <w:sz w:val="24"/>
        </w:rPr>
      </w:pPr>
      <w:r>
        <w:rPr>
          <w:rFonts w:hint="eastAsia" w:ascii="宋体" w:hAnsi="宋体"/>
          <w:sz w:val="24"/>
        </w:rPr>
        <w:t>（2）法定代表人身份证明书（附法定代表人身份证复印件）；</w:t>
      </w:r>
    </w:p>
    <w:p>
      <w:pPr>
        <w:spacing w:beforeLines="50" w:line="440" w:lineRule="exact"/>
        <w:ind w:firstLine="424" w:firstLineChars="177"/>
        <w:rPr>
          <w:rFonts w:ascii="宋体" w:hAnsi="宋体"/>
          <w:sz w:val="24"/>
        </w:rPr>
      </w:pPr>
      <w:r>
        <w:rPr>
          <w:rFonts w:hint="eastAsia" w:ascii="宋体" w:hAnsi="宋体"/>
          <w:sz w:val="24"/>
        </w:rPr>
        <w:t>（3）公开竞争性比选文件签署授权委托书（附授权委托人身份证复印件）。</w:t>
      </w:r>
    </w:p>
    <w:p>
      <w:pPr>
        <w:autoSpaceDE w:val="0"/>
        <w:autoSpaceDN w:val="0"/>
        <w:spacing w:line="440" w:lineRule="exact"/>
        <w:ind w:firstLine="482" w:firstLineChars="200"/>
        <w:jc w:val="left"/>
        <w:rPr>
          <w:rFonts w:ascii="宋体" w:hAnsi="宋体" w:cs="宋体-18030"/>
          <w:b/>
          <w:kern w:val="0"/>
          <w:sz w:val="24"/>
          <w:lang w:val="zh-CN"/>
        </w:rPr>
      </w:pPr>
      <w:r>
        <w:rPr>
          <w:rFonts w:hint="eastAsia" w:ascii="宋体" w:hAnsi="宋体" w:cs="宋体-18030"/>
          <w:b/>
          <w:kern w:val="0"/>
          <w:sz w:val="24"/>
          <w:lang w:val="zh-CN"/>
        </w:rPr>
        <w:t>3.2.3 资格审查部分主要包括下列内容：</w:t>
      </w:r>
    </w:p>
    <w:p>
      <w:pPr>
        <w:spacing w:beforeLines="50" w:line="440" w:lineRule="exact"/>
        <w:ind w:firstLine="424" w:firstLineChars="177"/>
        <w:rPr>
          <w:rFonts w:ascii="宋体" w:hAnsi="宋体"/>
          <w:sz w:val="24"/>
        </w:rPr>
      </w:pPr>
      <w:r>
        <w:rPr>
          <w:rFonts w:hint="eastAsia" w:ascii="宋体" w:hAnsi="宋体"/>
          <w:sz w:val="24"/>
        </w:rPr>
        <w:t>（1）竞标人基本情况表；</w:t>
      </w:r>
    </w:p>
    <w:p>
      <w:pPr>
        <w:tabs>
          <w:tab w:val="left" w:pos="0"/>
        </w:tabs>
        <w:spacing w:beforeLines="50" w:line="440" w:lineRule="exact"/>
        <w:ind w:firstLine="424" w:firstLineChars="177"/>
        <w:rPr>
          <w:rFonts w:ascii="宋体" w:hAnsi="宋体"/>
          <w:sz w:val="24"/>
        </w:rPr>
      </w:pPr>
      <w:r>
        <w:rPr>
          <w:rFonts w:hint="eastAsia" w:ascii="宋体" w:hAnsi="宋体"/>
          <w:sz w:val="24"/>
        </w:rPr>
        <w:t>（2）竞标人营业执照；</w:t>
      </w:r>
    </w:p>
    <w:p>
      <w:pPr>
        <w:tabs>
          <w:tab w:val="left" w:pos="0"/>
        </w:tabs>
        <w:spacing w:beforeLines="50" w:line="440" w:lineRule="exact"/>
        <w:ind w:firstLine="424" w:firstLineChars="177"/>
        <w:rPr>
          <w:rFonts w:ascii="宋体" w:hAnsi="宋体"/>
          <w:sz w:val="24"/>
        </w:rPr>
      </w:pPr>
      <w:r>
        <w:rPr>
          <w:rFonts w:hint="eastAsia" w:ascii="宋体" w:hAnsi="宋体"/>
          <w:sz w:val="24"/>
        </w:rPr>
        <w:t>（3）2015年至今经审计的财务报表或审计报告；</w:t>
      </w:r>
    </w:p>
    <w:p>
      <w:pPr>
        <w:tabs>
          <w:tab w:val="left" w:pos="0"/>
        </w:tabs>
        <w:spacing w:beforeLines="50" w:line="440" w:lineRule="exact"/>
        <w:ind w:firstLine="424" w:firstLineChars="177"/>
        <w:rPr>
          <w:rFonts w:ascii="宋体" w:hAnsi="宋体"/>
          <w:sz w:val="24"/>
        </w:rPr>
      </w:pPr>
      <w:r>
        <w:rPr>
          <w:rFonts w:hint="eastAsia" w:ascii="宋体" w:hAnsi="宋体"/>
          <w:sz w:val="24"/>
        </w:rPr>
        <w:t>（4）项目负责人简历表；</w:t>
      </w:r>
    </w:p>
    <w:p>
      <w:pPr>
        <w:tabs>
          <w:tab w:val="left" w:pos="0"/>
        </w:tabs>
        <w:spacing w:beforeLines="50" w:line="440" w:lineRule="exact"/>
        <w:ind w:firstLine="424" w:firstLineChars="177"/>
        <w:rPr>
          <w:rFonts w:ascii="宋体" w:hAnsi="宋体"/>
          <w:sz w:val="24"/>
        </w:rPr>
      </w:pPr>
      <w:r>
        <w:rPr>
          <w:rFonts w:hint="eastAsia" w:ascii="宋体" w:hAnsi="宋体"/>
          <w:sz w:val="24"/>
        </w:rPr>
        <w:t>（5）拟派往本项目组成员情况表；</w:t>
      </w:r>
    </w:p>
    <w:p>
      <w:pPr>
        <w:tabs>
          <w:tab w:val="left" w:pos="0"/>
        </w:tabs>
        <w:spacing w:beforeLines="50" w:line="440" w:lineRule="exact"/>
        <w:ind w:firstLine="424" w:firstLineChars="177"/>
        <w:rPr>
          <w:rFonts w:ascii="宋体" w:hAnsi="宋体"/>
          <w:sz w:val="24"/>
        </w:rPr>
      </w:pPr>
      <w:r>
        <w:rPr>
          <w:rFonts w:hint="eastAsia" w:ascii="宋体" w:hAnsi="宋体"/>
          <w:sz w:val="24"/>
        </w:rPr>
        <w:t>（6）廉洁承诺书；</w:t>
      </w:r>
    </w:p>
    <w:p>
      <w:pPr>
        <w:tabs>
          <w:tab w:val="left" w:pos="0"/>
        </w:tabs>
        <w:spacing w:beforeLines="50" w:line="440" w:lineRule="exact"/>
        <w:ind w:firstLine="424" w:firstLineChars="177"/>
        <w:rPr>
          <w:rFonts w:ascii="宋体" w:hAnsi="宋体"/>
          <w:sz w:val="24"/>
        </w:rPr>
      </w:pPr>
      <w:r>
        <w:rPr>
          <w:rFonts w:hint="eastAsia" w:ascii="宋体" w:hAnsi="宋体"/>
          <w:sz w:val="24"/>
        </w:rPr>
        <w:t>（7）公开竞争性比选文件要求提交的或其他有必要提交的竞标资料。</w:t>
      </w:r>
    </w:p>
    <w:p>
      <w:pPr>
        <w:autoSpaceDE w:val="0"/>
        <w:autoSpaceDN w:val="0"/>
        <w:spacing w:line="440" w:lineRule="exact"/>
        <w:ind w:firstLine="361" w:firstLineChars="150"/>
        <w:jc w:val="left"/>
        <w:rPr>
          <w:rFonts w:ascii="宋体" w:hAnsi="宋体" w:cs="宋体-18030"/>
          <w:b/>
          <w:kern w:val="0"/>
          <w:sz w:val="24"/>
          <w:lang w:val="zh-CN"/>
        </w:rPr>
      </w:pPr>
      <w:r>
        <w:rPr>
          <w:rFonts w:hint="eastAsia" w:ascii="宋体" w:hAnsi="宋体" w:cs="宋体-18030"/>
          <w:b/>
          <w:kern w:val="0"/>
          <w:sz w:val="24"/>
          <w:lang w:val="zh-CN"/>
        </w:rPr>
        <w:t>3.2.4 商务评审部分主要包括下列内容：</w:t>
      </w:r>
    </w:p>
    <w:p>
      <w:pPr>
        <w:spacing w:beforeLines="50" w:line="440" w:lineRule="exact"/>
        <w:ind w:firstLine="360" w:firstLineChars="150"/>
        <w:rPr>
          <w:rFonts w:ascii="宋体" w:hAnsi="宋体"/>
          <w:sz w:val="24"/>
        </w:rPr>
      </w:pPr>
      <w:r>
        <w:rPr>
          <w:rFonts w:hint="eastAsia" w:ascii="宋体" w:hAnsi="宋体"/>
          <w:sz w:val="24"/>
        </w:rPr>
        <w:t>（1）</w:t>
      </w:r>
      <w:r>
        <w:rPr>
          <w:rFonts w:hint="eastAsia" w:ascii="宋体" w:hAnsi="宋体"/>
          <w:bCs/>
          <w:sz w:val="24"/>
        </w:rPr>
        <w:t>投标一览表</w:t>
      </w:r>
      <w:r>
        <w:rPr>
          <w:rFonts w:hint="eastAsia" w:ascii="宋体" w:hAnsi="宋体"/>
          <w:sz w:val="24"/>
        </w:rPr>
        <w:t>；</w:t>
      </w:r>
    </w:p>
    <w:p>
      <w:pPr>
        <w:autoSpaceDE w:val="0"/>
        <w:autoSpaceDN w:val="0"/>
        <w:spacing w:line="440" w:lineRule="exact"/>
        <w:ind w:firstLine="361" w:firstLineChars="150"/>
        <w:jc w:val="left"/>
        <w:rPr>
          <w:rFonts w:ascii="宋体" w:hAnsi="宋体" w:cs="宋体-18030"/>
          <w:b/>
          <w:kern w:val="0"/>
          <w:sz w:val="24"/>
          <w:lang w:val="zh-CN"/>
        </w:rPr>
      </w:pPr>
      <w:r>
        <w:rPr>
          <w:rFonts w:hint="eastAsia" w:ascii="宋体" w:hAnsi="宋体" w:cs="宋体-18030"/>
          <w:b/>
          <w:kern w:val="0"/>
          <w:sz w:val="24"/>
          <w:lang w:val="zh-CN"/>
        </w:rPr>
        <w:t>3.2.5技术评审部分主要包括下列内容：</w:t>
      </w:r>
    </w:p>
    <w:p>
      <w:pPr>
        <w:spacing w:beforeLines="50" w:line="440" w:lineRule="exact"/>
        <w:ind w:firstLine="360" w:firstLineChars="150"/>
        <w:rPr>
          <w:rFonts w:ascii="宋体" w:hAnsi="宋体"/>
          <w:sz w:val="24"/>
        </w:rPr>
      </w:pPr>
      <w:r>
        <w:rPr>
          <w:rFonts w:hint="eastAsia" w:ascii="宋体" w:hAnsi="宋体"/>
          <w:sz w:val="24"/>
        </w:rPr>
        <w:t>（1）招标代理实施方案</w:t>
      </w:r>
    </w:p>
    <w:p>
      <w:pPr>
        <w:spacing w:beforeLines="50" w:line="440" w:lineRule="exact"/>
        <w:ind w:firstLine="360" w:firstLineChars="150"/>
        <w:rPr>
          <w:rFonts w:ascii="宋体" w:hAnsi="宋体"/>
          <w:sz w:val="24"/>
        </w:rPr>
      </w:pPr>
      <w:r>
        <w:rPr>
          <w:rFonts w:hint="eastAsia" w:ascii="宋体" w:hAnsi="宋体"/>
          <w:sz w:val="24"/>
        </w:rPr>
        <w:t>（2）2015年1月1日至今项目情况表</w:t>
      </w:r>
    </w:p>
    <w:p>
      <w:pPr>
        <w:spacing w:beforeLines="50" w:line="440" w:lineRule="exact"/>
        <w:ind w:firstLine="360" w:firstLineChars="150"/>
        <w:rPr>
          <w:rFonts w:ascii="宋体" w:hAnsi="宋体"/>
          <w:sz w:val="24"/>
        </w:rPr>
      </w:pPr>
      <w:r>
        <w:rPr>
          <w:rFonts w:hint="eastAsia" w:ascii="宋体" w:hAnsi="宋体"/>
          <w:sz w:val="24"/>
        </w:rPr>
        <w:t>（3）固定办公场所证明材料；</w:t>
      </w:r>
    </w:p>
    <w:p>
      <w:pPr>
        <w:spacing w:beforeLines="50" w:line="440" w:lineRule="exact"/>
        <w:ind w:firstLine="360" w:firstLineChars="150"/>
        <w:rPr>
          <w:rFonts w:ascii="宋体" w:hAnsi="宋体"/>
          <w:sz w:val="24"/>
        </w:rPr>
      </w:pPr>
      <w:r>
        <w:rPr>
          <w:rFonts w:hint="eastAsia" w:ascii="宋体" w:hAnsi="宋体"/>
          <w:sz w:val="24"/>
        </w:rPr>
        <w:t>（4）公开竞争性比选文件要求提交的或其他有必要提交的投标资料；</w:t>
      </w:r>
    </w:p>
    <w:p>
      <w:pPr>
        <w:autoSpaceDE w:val="0"/>
        <w:autoSpaceDN w:val="0"/>
        <w:spacing w:line="440" w:lineRule="exact"/>
        <w:ind w:firstLine="562" w:firstLineChars="200"/>
        <w:jc w:val="left"/>
        <w:rPr>
          <w:rFonts w:ascii="宋体" w:hAnsi="宋体" w:cs="宋体-18030"/>
          <w:b/>
          <w:kern w:val="0"/>
          <w:sz w:val="28"/>
          <w:szCs w:val="28"/>
          <w:lang w:val="zh-CN"/>
        </w:rPr>
      </w:pPr>
      <w:r>
        <w:rPr>
          <w:rFonts w:hint="eastAsia" w:ascii="宋体" w:hAnsi="宋体" w:cs="宋体-18030"/>
          <w:b/>
          <w:kern w:val="0"/>
          <w:sz w:val="28"/>
          <w:szCs w:val="28"/>
          <w:lang w:val="zh-CN"/>
        </w:rPr>
        <w:t>3.3公开竞争性比选文件的签署</w:t>
      </w:r>
    </w:p>
    <w:p>
      <w:pPr>
        <w:autoSpaceDE w:val="0"/>
        <w:autoSpaceDN w:val="0"/>
        <w:spacing w:line="440" w:lineRule="exact"/>
        <w:ind w:firstLine="480" w:firstLineChars="200"/>
        <w:jc w:val="left"/>
        <w:rPr>
          <w:rFonts w:ascii="宋体" w:hAnsi="宋体"/>
          <w:sz w:val="24"/>
        </w:rPr>
      </w:pPr>
      <w:r>
        <w:rPr>
          <w:rFonts w:hint="eastAsia" w:ascii="宋体" w:hAnsi="宋体" w:cs="宋体-18030"/>
          <w:kern w:val="0"/>
          <w:sz w:val="24"/>
          <w:lang w:val="zh-CN"/>
        </w:rPr>
        <w:t>3.3.1</w:t>
      </w:r>
      <w:r>
        <w:rPr>
          <w:rFonts w:hint="eastAsia" w:ascii="宋体" w:hAnsi="宋体"/>
          <w:bCs/>
          <w:sz w:val="24"/>
        </w:rPr>
        <w:t>公开竞争性比选文件</w:t>
      </w:r>
      <w:r>
        <w:rPr>
          <w:rFonts w:hint="eastAsia" w:ascii="宋体" w:hAnsi="宋体"/>
          <w:sz w:val="24"/>
        </w:rPr>
        <w:t>的盖章、签署应按公开竞争性比选文件要求的公开竞争性比选文件格式的要求，在法定代表人或授权代理人签字或盖章处签名或盖其私人印章；在竞标人盖章处盖单位公章。</w:t>
      </w:r>
    </w:p>
    <w:p>
      <w:pPr>
        <w:autoSpaceDE w:val="0"/>
        <w:autoSpaceDN w:val="0"/>
        <w:spacing w:line="440" w:lineRule="exact"/>
        <w:ind w:firstLine="480" w:firstLineChars="200"/>
        <w:jc w:val="left"/>
        <w:rPr>
          <w:rFonts w:ascii="宋体" w:hAnsi="宋体"/>
          <w:sz w:val="24"/>
        </w:rPr>
      </w:pPr>
      <w:r>
        <w:rPr>
          <w:rFonts w:hint="eastAsia" w:ascii="宋体" w:hAnsi="宋体"/>
          <w:sz w:val="24"/>
        </w:rPr>
        <w:t>3.3.2 公开竞争性比选文件的密封和标记</w:t>
      </w:r>
    </w:p>
    <w:p>
      <w:pPr>
        <w:autoSpaceDE w:val="0"/>
        <w:autoSpaceDN w:val="0"/>
        <w:spacing w:line="440" w:lineRule="exact"/>
        <w:ind w:firstLine="480" w:firstLineChars="200"/>
        <w:jc w:val="left"/>
        <w:rPr>
          <w:rFonts w:ascii="宋体" w:hAnsi="宋体"/>
          <w:sz w:val="24"/>
        </w:rPr>
      </w:pPr>
      <w:bookmarkStart w:id="125" w:name="_Toc199321916"/>
      <w:r>
        <w:rPr>
          <w:rFonts w:hint="eastAsia" w:ascii="宋体" w:hAnsi="宋体"/>
          <w:sz w:val="24"/>
        </w:rPr>
        <w:t>3.3.2.1 公开竞争性比选文件的正本和副本均应进行封装，并在封口处加盖</w:t>
      </w:r>
      <w:bookmarkEnd w:id="125"/>
      <w:r>
        <w:rPr>
          <w:rFonts w:hint="eastAsia" w:ascii="宋体" w:hAnsi="宋体"/>
          <w:sz w:val="24"/>
        </w:rPr>
        <w:t>公章或密封章。</w:t>
      </w:r>
    </w:p>
    <w:p>
      <w:pPr>
        <w:autoSpaceDE w:val="0"/>
        <w:autoSpaceDN w:val="0"/>
        <w:spacing w:line="440" w:lineRule="exact"/>
        <w:ind w:firstLine="480" w:firstLineChars="200"/>
        <w:jc w:val="left"/>
        <w:rPr>
          <w:rFonts w:ascii="宋体" w:hAnsi="宋体"/>
          <w:sz w:val="24"/>
        </w:rPr>
      </w:pPr>
      <w:bookmarkStart w:id="126" w:name="_Toc199321917"/>
      <w:r>
        <w:rPr>
          <w:rFonts w:hint="eastAsia" w:ascii="宋体" w:hAnsi="宋体"/>
          <w:sz w:val="24"/>
        </w:rPr>
        <w:t>3.3.2.2 公开竞争性比选文件的封面上应清楚地标记“正本”或“副本”字样，封套上应写明</w:t>
      </w:r>
      <w:bookmarkEnd w:id="126"/>
      <w:r>
        <w:rPr>
          <w:rFonts w:hint="eastAsia" w:ascii="宋体" w:hAnsi="宋体"/>
          <w:sz w:val="24"/>
        </w:rPr>
        <w:t>以下内容：</w:t>
      </w:r>
    </w:p>
    <w:p>
      <w:pPr>
        <w:autoSpaceDE w:val="0"/>
        <w:autoSpaceDN w:val="0"/>
        <w:spacing w:line="440" w:lineRule="exact"/>
        <w:ind w:firstLine="480" w:firstLineChars="200"/>
        <w:jc w:val="left"/>
        <w:rPr>
          <w:rFonts w:ascii="宋体" w:hAnsi="宋体"/>
          <w:sz w:val="24"/>
        </w:rPr>
      </w:pPr>
      <w:r>
        <w:rPr>
          <w:rFonts w:hint="eastAsia" w:ascii="宋体" w:hAnsi="宋体"/>
          <w:sz w:val="24"/>
        </w:rPr>
        <w:t>（1）项目名称；</w:t>
      </w:r>
    </w:p>
    <w:p>
      <w:pPr>
        <w:autoSpaceDE w:val="0"/>
        <w:autoSpaceDN w:val="0"/>
        <w:spacing w:line="440" w:lineRule="exact"/>
        <w:ind w:firstLine="480" w:firstLineChars="200"/>
        <w:jc w:val="left"/>
        <w:rPr>
          <w:rFonts w:ascii="宋体" w:hAnsi="宋体"/>
          <w:sz w:val="24"/>
        </w:rPr>
      </w:pPr>
      <w:r>
        <w:rPr>
          <w:rFonts w:hint="eastAsia" w:ascii="宋体" w:hAnsi="宋体"/>
          <w:sz w:val="24"/>
        </w:rPr>
        <w:t>（2）招标人的名称；</w:t>
      </w:r>
    </w:p>
    <w:p>
      <w:pPr>
        <w:autoSpaceDE w:val="0"/>
        <w:autoSpaceDN w:val="0"/>
        <w:spacing w:line="440" w:lineRule="exact"/>
        <w:ind w:firstLine="480" w:firstLineChars="200"/>
        <w:jc w:val="left"/>
        <w:rPr>
          <w:rFonts w:ascii="宋体" w:hAnsi="宋体"/>
          <w:sz w:val="24"/>
        </w:rPr>
      </w:pPr>
      <w:r>
        <w:rPr>
          <w:rFonts w:hint="eastAsia" w:ascii="宋体" w:hAnsi="宋体"/>
          <w:sz w:val="24"/>
        </w:rPr>
        <w:t>（3）标注“在投标截止时间之前不得拆封”的声明字样。</w:t>
      </w:r>
    </w:p>
    <w:p>
      <w:pPr>
        <w:autoSpaceDE w:val="0"/>
        <w:autoSpaceDN w:val="0"/>
        <w:spacing w:line="440" w:lineRule="exact"/>
        <w:ind w:firstLine="480" w:firstLineChars="200"/>
        <w:jc w:val="left"/>
        <w:rPr>
          <w:rFonts w:ascii="宋体" w:hAnsi="宋体"/>
          <w:sz w:val="24"/>
        </w:rPr>
      </w:pPr>
      <w:r>
        <w:rPr>
          <w:rFonts w:hint="eastAsia" w:ascii="宋体" w:hAnsi="宋体"/>
          <w:sz w:val="24"/>
        </w:rPr>
        <w:t>3.3.2.3 未按本章要求密封和加写标记的公开竞争性比选文件，招标人不予受理。</w:t>
      </w:r>
    </w:p>
    <w:p>
      <w:pPr>
        <w:autoSpaceDE w:val="0"/>
        <w:autoSpaceDN w:val="0"/>
        <w:spacing w:line="440" w:lineRule="exact"/>
        <w:ind w:firstLine="562" w:firstLineChars="200"/>
        <w:jc w:val="left"/>
        <w:rPr>
          <w:rFonts w:ascii="宋体" w:hAnsi="宋体" w:cs="宋体-18030"/>
          <w:b/>
          <w:kern w:val="0"/>
          <w:sz w:val="28"/>
          <w:szCs w:val="28"/>
          <w:lang w:val="zh-CN"/>
        </w:rPr>
      </w:pPr>
      <w:r>
        <w:rPr>
          <w:rFonts w:hint="eastAsia" w:ascii="宋体" w:hAnsi="宋体" w:cs="宋体-18030"/>
          <w:b/>
          <w:kern w:val="0"/>
          <w:sz w:val="28"/>
          <w:szCs w:val="28"/>
          <w:lang w:val="zh-CN"/>
        </w:rPr>
        <w:t>3.4公开竞争性比选文件的递交</w:t>
      </w:r>
    </w:p>
    <w:p>
      <w:pPr>
        <w:spacing w:line="440" w:lineRule="exact"/>
        <w:ind w:firstLine="480" w:firstLineChars="200"/>
        <w:rPr>
          <w:rFonts w:ascii="宋体" w:hAnsi="宋体"/>
          <w:sz w:val="24"/>
        </w:rPr>
      </w:pPr>
      <w:r>
        <w:rPr>
          <w:rFonts w:hint="eastAsia" w:ascii="宋体" w:hAnsi="宋体" w:cs="宋体-18030"/>
          <w:kern w:val="0"/>
          <w:sz w:val="24"/>
          <w:lang w:val="zh-CN"/>
        </w:rPr>
        <w:t>3.4.1</w:t>
      </w:r>
      <w:r>
        <w:rPr>
          <w:rFonts w:hint="eastAsia" w:ascii="宋体" w:hAnsi="宋体"/>
          <w:sz w:val="24"/>
        </w:rPr>
        <w:t>公开竞争性比选文件</w:t>
      </w:r>
      <w:r>
        <w:rPr>
          <w:rFonts w:ascii="宋体" w:hAnsi="宋体"/>
          <w:sz w:val="24"/>
        </w:rPr>
        <w:t>的递交：详见竞标人须知</w:t>
      </w:r>
      <w:r>
        <w:rPr>
          <w:rFonts w:hint="eastAsia" w:ascii="宋体" w:hAnsi="宋体"/>
          <w:sz w:val="24"/>
        </w:rPr>
        <w:t xml:space="preserve">。 </w:t>
      </w:r>
    </w:p>
    <w:p>
      <w:pPr>
        <w:autoSpaceDE w:val="0"/>
        <w:autoSpaceDN w:val="0"/>
        <w:spacing w:line="440" w:lineRule="exact"/>
        <w:ind w:firstLine="465"/>
        <w:jc w:val="left"/>
        <w:rPr>
          <w:rFonts w:ascii="宋体" w:hAnsi="宋体" w:cs="宋体-18030"/>
          <w:kern w:val="0"/>
          <w:sz w:val="24"/>
          <w:lang w:val="zh-CN"/>
        </w:rPr>
      </w:pPr>
      <w:r>
        <w:rPr>
          <w:rFonts w:hint="eastAsia" w:ascii="宋体" w:hAnsi="宋体" w:cs="宋体-18030"/>
          <w:kern w:val="0"/>
          <w:sz w:val="24"/>
          <w:lang w:val="zh-CN"/>
        </w:rPr>
        <w:t>3.4.2公开竞争性比选文件的补充、修改：</w:t>
      </w:r>
    </w:p>
    <w:p>
      <w:pPr>
        <w:autoSpaceDE w:val="0"/>
        <w:autoSpaceDN w:val="0"/>
        <w:spacing w:line="440" w:lineRule="exact"/>
        <w:ind w:firstLine="465"/>
        <w:jc w:val="left"/>
        <w:rPr>
          <w:rFonts w:ascii="宋体" w:hAnsi="宋体" w:cs="宋体-18030"/>
          <w:kern w:val="0"/>
          <w:sz w:val="24"/>
          <w:lang w:val="zh-CN"/>
        </w:rPr>
      </w:pPr>
      <w:r>
        <w:rPr>
          <w:rFonts w:hint="eastAsia" w:ascii="宋体" w:hAnsi="宋体" w:cs="宋体-18030"/>
          <w:kern w:val="0"/>
          <w:sz w:val="24"/>
          <w:lang w:val="zh-CN"/>
        </w:rPr>
        <w:t>在公开竞争性比选文件递交截止时间之后，竞标人不得补充、修改公开竞争性比选文件。在公开竞争性比选文件递交截止时间至投标有效期满之前，竞标人不得撤回其公开竞争性比选文件，否则其投标保证金将被没收。</w:t>
      </w:r>
    </w:p>
    <w:p>
      <w:pPr>
        <w:pStyle w:val="3"/>
        <w:spacing w:line="440" w:lineRule="exact"/>
        <w:ind w:firstLine="427" w:firstLineChars="152"/>
        <w:jc w:val="left"/>
        <w:rPr>
          <w:rFonts w:ascii="宋体" w:hAnsi="宋体" w:eastAsia="宋体"/>
          <w:sz w:val="28"/>
          <w:szCs w:val="28"/>
          <w:lang w:val="zh-CN"/>
        </w:rPr>
      </w:pPr>
      <w:bookmarkStart w:id="127" w:name="_Toc199321920"/>
      <w:bookmarkStart w:id="128" w:name="_Toc260172670"/>
      <w:bookmarkStart w:id="129" w:name="_Toc262675337"/>
      <w:bookmarkStart w:id="130" w:name="_Toc247277957"/>
      <w:bookmarkStart w:id="131" w:name="_Toc209498833"/>
      <w:bookmarkStart w:id="132" w:name="_Toc406583859"/>
      <w:bookmarkStart w:id="133" w:name="_Toc491691780"/>
      <w:bookmarkStart w:id="134" w:name="_Toc534151286"/>
      <w:bookmarkStart w:id="135" w:name="_Toc491246662"/>
      <w:bookmarkStart w:id="136" w:name="_Toc535484867"/>
      <w:bookmarkStart w:id="137" w:name="_Toc491691718"/>
      <w:r>
        <w:rPr>
          <w:rFonts w:hint="eastAsia" w:ascii="宋体" w:hAnsi="宋体" w:eastAsia="宋体"/>
          <w:sz w:val="28"/>
          <w:szCs w:val="28"/>
        </w:rPr>
        <w:t>4.</w:t>
      </w:r>
      <w:r>
        <w:rPr>
          <w:rFonts w:hint="eastAsia" w:ascii="宋体" w:hAnsi="宋体" w:eastAsia="宋体"/>
          <w:sz w:val="28"/>
          <w:szCs w:val="28"/>
          <w:lang w:val="zh-CN"/>
        </w:rPr>
        <w:t>开标</w:t>
      </w:r>
      <w:bookmarkEnd w:id="127"/>
      <w:bookmarkEnd w:id="128"/>
      <w:bookmarkEnd w:id="129"/>
      <w:bookmarkEnd w:id="130"/>
      <w:bookmarkEnd w:id="131"/>
      <w:bookmarkEnd w:id="132"/>
      <w:bookmarkEnd w:id="133"/>
      <w:bookmarkEnd w:id="134"/>
      <w:bookmarkEnd w:id="135"/>
      <w:bookmarkEnd w:id="136"/>
      <w:bookmarkEnd w:id="137"/>
    </w:p>
    <w:p>
      <w:pPr>
        <w:autoSpaceDE w:val="0"/>
        <w:autoSpaceDN w:val="0"/>
        <w:spacing w:line="440" w:lineRule="exact"/>
        <w:ind w:firstLine="465"/>
        <w:jc w:val="left"/>
        <w:rPr>
          <w:rFonts w:ascii="宋体" w:hAnsi="宋体" w:cs="宋体-18030"/>
          <w:kern w:val="0"/>
          <w:sz w:val="24"/>
          <w:lang w:val="zh-CN"/>
        </w:rPr>
      </w:pPr>
      <w:bookmarkStart w:id="138" w:name="_Toc262675338"/>
      <w:bookmarkStart w:id="139" w:name="_Toc260172671"/>
      <w:bookmarkStart w:id="140" w:name="_Toc406583860"/>
      <w:bookmarkStart w:id="141" w:name="_Toc491246663"/>
      <w:bookmarkStart w:id="142" w:name="_Toc247277958"/>
      <w:bookmarkStart w:id="143" w:name="_Toc209498834"/>
      <w:r>
        <w:rPr>
          <w:rFonts w:hint="eastAsia" w:ascii="宋体" w:hAnsi="宋体" w:cs="宋体-18030"/>
          <w:kern w:val="0"/>
          <w:sz w:val="24"/>
        </w:rPr>
        <w:t>4</w:t>
      </w:r>
      <w:r>
        <w:rPr>
          <w:rFonts w:hint="eastAsia" w:ascii="宋体" w:hAnsi="宋体" w:cs="宋体-18030"/>
          <w:kern w:val="0"/>
          <w:sz w:val="24"/>
          <w:lang w:val="zh-CN"/>
        </w:rPr>
        <w:t>.1 开标时间和地点</w:t>
      </w:r>
      <w:bookmarkEnd w:id="138"/>
      <w:bookmarkEnd w:id="139"/>
      <w:bookmarkEnd w:id="140"/>
      <w:bookmarkEnd w:id="141"/>
      <w:bookmarkEnd w:id="142"/>
      <w:bookmarkEnd w:id="143"/>
    </w:p>
    <w:p>
      <w:pPr>
        <w:autoSpaceDE w:val="0"/>
        <w:autoSpaceDN w:val="0"/>
        <w:spacing w:line="440" w:lineRule="exact"/>
        <w:ind w:firstLine="465"/>
        <w:jc w:val="left"/>
        <w:rPr>
          <w:rFonts w:ascii="宋体" w:hAnsi="宋体" w:cs="宋体-18030"/>
          <w:kern w:val="0"/>
          <w:sz w:val="24"/>
          <w:lang w:val="zh-CN"/>
        </w:rPr>
      </w:pPr>
      <w:bookmarkStart w:id="144" w:name="_Toc262675339"/>
      <w:bookmarkStart w:id="145" w:name="_Toc491246664"/>
      <w:bookmarkStart w:id="146" w:name="_Toc247277959"/>
      <w:bookmarkStart w:id="147" w:name="_Toc209498835"/>
      <w:bookmarkStart w:id="148" w:name="_Toc260172672"/>
      <w:r>
        <w:rPr>
          <w:rFonts w:hint="eastAsia" w:ascii="宋体" w:hAnsi="宋体" w:cs="宋体-18030"/>
          <w:kern w:val="0"/>
          <w:sz w:val="24"/>
          <w:lang w:val="zh-CN"/>
        </w:rPr>
        <w:t>招标人在规定的投标截止时间（开标时间）和竞标人须知前附表规定的地点公开开标，并邀请所有竞标人的法定代表人（须持法人证明书原件及身份证原件）或拟派往本项目的委托代理人（持法人证明书原件、授权委托书原件、身份证原件）投递标书及参加开标会议，不接受除上述人员外的委托代理人办理开标当天相关事宜。</w:t>
      </w:r>
      <w:bookmarkEnd w:id="144"/>
      <w:bookmarkEnd w:id="145"/>
      <w:bookmarkEnd w:id="146"/>
      <w:bookmarkEnd w:id="147"/>
      <w:bookmarkEnd w:id="148"/>
    </w:p>
    <w:p>
      <w:pPr>
        <w:pStyle w:val="3"/>
        <w:spacing w:line="440" w:lineRule="exact"/>
        <w:ind w:firstLine="427" w:firstLineChars="152"/>
        <w:jc w:val="left"/>
        <w:rPr>
          <w:rFonts w:ascii="宋体" w:hAnsi="宋体" w:eastAsia="宋体"/>
          <w:sz w:val="28"/>
          <w:szCs w:val="28"/>
        </w:rPr>
      </w:pPr>
      <w:bookmarkStart w:id="149" w:name="_Toc282549819"/>
      <w:bookmarkStart w:id="150" w:name="_Toc287988944"/>
      <w:bookmarkStart w:id="151" w:name="_Toc436664034"/>
      <w:bookmarkStart w:id="152" w:name="_Toc287988776"/>
      <w:bookmarkStart w:id="153" w:name="_Toc491691781"/>
      <w:bookmarkStart w:id="154" w:name="_Toc534151287"/>
      <w:bookmarkStart w:id="155" w:name="_Toc535484868"/>
      <w:bookmarkStart w:id="156" w:name="_Toc491691719"/>
      <w:r>
        <w:rPr>
          <w:rFonts w:hint="eastAsia" w:ascii="宋体" w:hAnsi="宋体" w:eastAsia="宋体"/>
          <w:sz w:val="28"/>
          <w:szCs w:val="28"/>
        </w:rPr>
        <w:t>5.评</w:t>
      </w:r>
      <w:bookmarkEnd w:id="149"/>
      <w:bookmarkEnd w:id="150"/>
      <w:bookmarkEnd w:id="151"/>
      <w:bookmarkEnd w:id="152"/>
      <w:r>
        <w:rPr>
          <w:rFonts w:hint="eastAsia" w:ascii="宋体" w:hAnsi="宋体" w:eastAsia="宋体"/>
          <w:sz w:val="28"/>
          <w:szCs w:val="28"/>
        </w:rPr>
        <w:t>标</w:t>
      </w:r>
      <w:bookmarkEnd w:id="153"/>
      <w:bookmarkEnd w:id="154"/>
      <w:bookmarkEnd w:id="155"/>
      <w:bookmarkEnd w:id="156"/>
    </w:p>
    <w:p>
      <w:pPr>
        <w:autoSpaceDE w:val="0"/>
        <w:autoSpaceDN w:val="0"/>
        <w:spacing w:line="440" w:lineRule="exact"/>
        <w:ind w:firstLine="480" w:firstLineChars="200"/>
        <w:jc w:val="left"/>
        <w:rPr>
          <w:rFonts w:ascii="宋体" w:hAnsi="宋体" w:cs="宋体-18030"/>
          <w:kern w:val="0"/>
          <w:sz w:val="24"/>
        </w:rPr>
      </w:pPr>
      <w:bookmarkStart w:id="157" w:name="_Toc247277961"/>
      <w:bookmarkStart w:id="158" w:name="_Toc260172674"/>
      <w:bookmarkStart w:id="159" w:name="_Toc199321922"/>
      <w:bookmarkStart w:id="160" w:name="_Toc406583863"/>
      <w:bookmarkStart w:id="161" w:name="_Toc491246666"/>
      <w:bookmarkStart w:id="162" w:name="_Toc262675341"/>
      <w:bookmarkStart w:id="163" w:name="_Toc209498837"/>
      <w:r>
        <w:rPr>
          <w:rFonts w:hint="eastAsia" w:ascii="宋体" w:hAnsi="宋体" w:cs="宋体-18030"/>
          <w:kern w:val="0"/>
          <w:sz w:val="24"/>
        </w:rPr>
        <w:t>5.1 评标委员会</w:t>
      </w:r>
      <w:bookmarkEnd w:id="157"/>
      <w:bookmarkEnd w:id="158"/>
      <w:bookmarkEnd w:id="159"/>
      <w:bookmarkEnd w:id="160"/>
      <w:bookmarkEnd w:id="161"/>
      <w:bookmarkEnd w:id="162"/>
      <w:bookmarkEnd w:id="163"/>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5.1.1 评标委员会构成:由招标人相关部门各派一人组成评标委员会，共5人。</w:t>
      </w:r>
    </w:p>
    <w:p>
      <w:pPr>
        <w:autoSpaceDE w:val="0"/>
        <w:autoSpaceDN w:val="0"/>
        <w:spacing w:line="440" w:lineRule="exact"/>
        <w:ind w:firstLine="480" w:firstLineChars="200"/>
        <w:jc w:val="left"/>
        <w:rPr>
          <w:rFonts w:ascii="宋体" w:hAnsi="宋体" w:cs="宋体-18030"/>
          <w:kern w:val="0"/>
          <w:sz w:val="24"/>
        </w:rPr>
      </w:pPr>
      <w:bookmarkStart w:id="164" w:name="_Toc262675342"/>
      <w:bookmarkStart w:id="165" w:name="_Toc209498838"/>
      <w:bookmarkStart w:id="166" w:name="_Toc199321923"/>
      <w:bookmarkStart w:id="167" w:name="_Toc260172675"/>
      <w:bookmarkStart w:id="168" w:name="_Toc406583864"/>
      <w:bookmarkStart w:id="169" w:name="_Toc247277962"/>
      <w:bookmarkStart w:id="170" w:name="_Toc491246667"/>
      <w:r>
        <w:rPr>
          <w:rFonts w:hint="eastAsia" w:ascii="宋体" w:hAnsi="宋体" w:cs="宋体-18030"/>
          <w:kern w:val="0"/>
          <w:sz w:val="24"/>
        </w:rPr>
        <w:t>5.2 评标原则</w:t>
      </w:r>
      <w:bookmarkEnd w:id="164"/>
      <w:bookmarkEnd w:id="165"/>
      <w:bookmarkEnd w:id="166"/>
      <w:bookmarkEnd w:id="167"/>
      <w:bookmarkEnd w:id="168"/>
      <w:bookmarkEnd w:id="169"/>
      <w:bookmarkEnd w:id="170"/>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评标活动遵循公平、公正、科学和择优的原则。</w:t>
      </w:r>
    </w:p>
    <w:p>
      <w:pPr>
        <w:autoSpaceDE w:val="0"/>
        <w:autoSpaceDN w:val="0"/>
        <w:spacing w:line="440" w:lineRule="exact"/>
        <w:ind w:firstLine="480" w:firstLineChars="200"/>
        <w:jc w:val="left"/>
        <w:rPr>
          <w:rFonts w:ascii="宋体" w:hAnsi="宋体" w:cs="宋体-18030"/>
          <w:kern w:val="0"/>
          <w:sz w:val="24"/>
        </w:rPr>
      </w:pPr>
      <w:bookmarkStart w:id="171" w:name="_Toc491246668"/>
      <w:bookmarkStart w:id="172" w:name="_Toc209498839"/>
      <w:bookmarkStart w:id="173" w:name="_Toc247277963"/>
      <w:bookmarkStart w:id="174" w:name="_Toc406583865"/>
      <w:bookmarkStart w:id="175" w:name="_Toc260172676"/>
      <w:bookmarkStart w:id="176" w:name="_Toc262675343"/>
      <w:bookmarkStart w:id="177" w:name="_Toc199321924"/>
      <w:r>
        <w:rPr>
          <w:rFonts w:hint="eastAsia" w:ascii="宋体" w:hAnsi="宋体" w:cs="宋体-18030"/>
          <w:kern w:val="0"/>
          <w:sz w:val="24"/>
        </w:rPr>
        <w:t>5.3 评标</w:t>
      </w:r>
      <w:bookmarkEnd w:id="171"/>
      <w:bookmarkEnd w:id="172"/>
      <w:bookmarkEnd w:id="173"/>
      <w:bookmarkEnd w:id="174"/>
      <w:bookmarkEnd w:id="175"/>
      <w:bookmarkEnd w:id="176"/>
      <w:bookmarkEnd w:id="177"/>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评标委员会按照“评标办法”规定的方法、评审因素、标准和程序对公开竞争性比选文件进行评审。“评标办法”没有规定的方法、评审因素和标准，不作为评标依据。</w:t>
      </w:r>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5.4 监督小组人员</w:t>
      </w:r>
    </w:p>
    <w:p>
      <w:pPr>
        <w:autoSpaceDE w:val="0"/>
        <w:autoSpaceDN w:val="0"/>
        <w:spacing w:line="440" w:lineRule="exact"/>
        <w:ind w:firstLine="480" w:firstLineChars="200"/>
        <w:jc w:val="left"/>
        <w:rPr>
          <w:rFonts w:ascii="宋体" w:hAnsi="宋体" w:cs="宋体-18030"/>
          <w:kern w:val="0"/>
          <w:sz w:val="24"/>
        </w:rPr>
      </w:pPr>
      <w:bookmarkStart w:id="178" w:name="_Toc287988777"/>
      <w:bookmarkStart w:id="179" w:name="_Toc491691782"/>
      <w:bookmarkStart w:id="180" w:name="_Toc287988945"/>
      <w:bookmarkStart w:id="181" w:name="_Toc491691720"/>
      <w:bookmarkStart w:id="182" w:name="_Toc282549820"/>
      <w:bookmarkStart w:id="183" w:name="_Toc436664035"/>
      <w:bookmarkStart w:id="184" w:name="_Toc534151288"/>
      <w:r>
        <w:rPr>
          <w:rFonts w:hint="eastAsia" w:ascii="宋体" w:hAnsi="宋体" w:cs="宋体-18030"/>
          <w:kern w:val="0"/>
          <w:sz w:val="24"/>
        </w:rPr>
        <w:t>本次竞争性谈判设监督小组，其中，市国资委委派监事1人，招标人纪检检查部门1人。</w:t>
      </w:r>
    </w:p>
    <w:p>
      <w:pPr>
        <w:pStyle w:val="3"/>
        <w:spacing w:line="440" w:lineRule="exact"/>
        <w:ind w:firstLine="427" w:firstLineChars="152"/>
        <w:jc w:val="left"/>
        <w:rPr>
          <w:rFonts w:ascii="宋体" w:hAnsi="宋体" w:eastAsia="宋体"/>
          <w:sz w:val="28"/>
          <w:szCs w:val="28"/>
        </w:rPr>
      </w:pPr>
      <w:bookmarkStart w:id="185" w:name="_Toc535484869"/>
      <w:r>
        <w:rPr>
          <w:rFonts w:hint="eastAsia" w:ascii="宋体" w:hAnsi="宋体" w:eastAsia="宋体"/>
          <w:sz w:val="28"/>
          <w:szCs w:val="28"/>
        </w:rPr>
        <w:t>6.</w:t>
      </w:r>
      <w:bookmarkEnd w:id="178"/>
      <w:bookmarkEnd w:id="179"/>
      <w:bookmarkEnd w:id="180"/>
      <w:bookmarkEnd w:id="181"/>
      <w:bookmarkEnd w:id="182"/>
      <w:bookmarkEnd w:id="183"/>
      <w:r>
        <w:rPr>
          <w:rFonts w:hint="eastAsia" w:ascii="宋体" w:hAnsi="宋体" w:eastAsia="宋体"/>
          <w:sz w:val="28"/>
          <w:szCs w:val="28"/>
        </w:rPr>
        <w:t>入围</w:t>
      </w:r>
      <w:bookmarkEnd w:id="184"/>
      <w:bookmarkEnd w:id="185"/>
    </w:p>
    <w:p>
      <w:pPr>
        <w:spacing w:line="440" w:lineRule="exact"/>
        <w:ind w:firstLine="424" w:firstLineChars="177"/>
        <w:rPr>
          <w:rFonts w:ascii="宋体" w:hAnsi="宋体"/>
          <w:b/>
          <w:sz w:val="24"/>
        </w:rPr>
      </w:pPr>
      <w:bookmarkStart w:id="186" w:name="_Toc282549821"/>
      <w:r>
        <w:rPr>
          <w:rFonts w:hint="eastAsia" w:ascii="宋体" w:hAnsi="宋体" w:cs="宋体-18030"/>
          <w:kern w:val="0"/>
          <w:sz w:val="24"/>
          <w:lang w:val="zh-CN"/>
        </w:rPr>
        <w:t>评标委员会按竞标人最后得分高低顺序推荐前五名入围候选人。若出现得分最高分并列时，技术分优先，若还并列，采用投票表决。由评审小组评委无记名投票表决，按得票多少依次排列入围候选人。</w:t>
      </w:r>
    </w:p>
    <w:p>
      <w:pPr>
        <w:pStyle w:val="3"/>
        <w:spacing w:before="120" w:after="120" w:line="440" w:lineRule="exact"/>
        <w:ind w:firstLine="427" w:firstLineChars="152"/>
        <w:jc w:val="left"/>
        <w:rPr>
          <w:rFonts w:ascii="宋体" w:hAnsi="宋体" w:eastAsia="宋体"/>
          <w:sz w:val="28"/>
          <w:szCs w:val="28"/>
        </w:rPr>
      </w:pPr>
      <w:bookmarkStart w:id="187" w:name="_Toc287988946"/>
      <w:bookmarkStart w:id="188" w:name="_Toc436664036"/>
      <w:bookmarkStart w:id="189" w:name="_Toc491691721"/>
      <w:bookmarkStart w:id="190" w:name="_Toc287988778"/>
      <w:bookmarkStart w:id="191" w:name="_Toc491691783"/>
      <w:bookmarkStart w:id="192" w:name="_Toc534151289"/>
      <w:bookmarkStart w:id="193" w:name="_Toc535484870"/>
      <w:r>
        <w:rPr>
          <w:rFonts w:hint="eastAsia" w:ascii="宋体" w:hAnsi="宋体" w:eastAsia="宋体"/>
          <w:sz w:val="28"/>
          <w:szCs w:val="28"/>
        </w:rPr>
        <w:t>7. 入围结果公示</w:t>
      </w:r>
      <w:bookmarkEnd w:id="186"/>
      <w:bookmarkEnd w:id="187"/>
      <w:bookmarkEnd w:id="188"/>
      <w:bookmarkEnd w:id="189"/>
      <w:bookmarkEnd w:id="190"/>
      <w:bookmarkEnd w:id="191"/>
      <w:bookmarkEnd w:id="192"/>
      <w:bookmarkEnd w:id="193"/>
    </w:p>
    <w:p>
      <w:pPr>
        <w:widowControl/>
        <w:spacing w:line="440" w:lineRule="exact"/>
        <w:ind w:firstLine="480" w:firstLineChars="200"/>
        <w:jc w:val="left"/>
        <w:rPr>
          <w:rFonts w:ascii="宋体" w:hAnsi="宋体"/>
          <w:lang w:val="zh-CN"/>
        </w:rPr>
      </w:pPr>
      <w:r>
        <w:rPr>
          <w:rFonts w:hint="eastAsia" w:ascii="宋体" w:hAnsi="宋体" w:cs="宋体-18030"/>
          <w:kern w:val="0"/>
          <w:sz w:val="24"/>
          <w:lang w:val="zh-CN"/>
        </w:rPr>
        <w:t>招标人将在</w:t>
      </w:r>
      <w:r>
        <w:rPr>
          <w:rFonts w:hint="eastAsia" w:ascii="宋体" w:hAnsi="宋体"/>
          <w:sz w:val="24"/>
        </w:rPr>
        <w:t>发布比选公告的相同网址</w:t>
      </w:r>
      <w:r>
        <w:rPr>
          <w:rFonts w:hint="eastAsia" w:ascii="宋体" w:hAnsi="宋体" w:cs="宋体-18030"/>
          <w:kern w:val="0"/>
          <w:sz w:val="24"/>
          <w:lang w:val="zh-CN"/>
        </w:rPr>
        <w:t>发布评标结果公示，公示期为三个工作日。</w:t>
      </w:r>
      <w:bookmarkStart w:id="194" w:name="_Toc282549822"/>
      <w:bookmarkStart w:id="195" w:name="_Toc287988779"/>
      <w:bookmarkStart w:id="196" w:name="_Toc287988947"/>
    </w:p>
    <w:p>
      <w:pPr>
        <w:rPr>
          <w:rFonts w:ascii="宋体" w:hAnsi="宋体"/>
          <w:lang w:val="zh-CN"/>
        </w:rPr>
      </w:pPr>
    </w:p>
    <w:p>
      <w:pPr>
        <w:pStyle w:val="2"/>
        <w:spacing w:beforeLines="50"/>
        <w:jc w:val="center"/>
        <w:rPr>
          <w:rFonts w:ascii="宋体" w:hAnsi="宋体" w:cs="宋体-18030"/>
          <w:kern w:val="0"/>
          <w:sz w:val="36"/>
          <w:szCs w:val="36"/>
          <w:lang w:val="zh-CN"/>
        </w:rPr>
      </w:pPr>
      <w:r>
        <w:rPr>
          <w:rFonts w:ascii="宋体" w:hAnsi="宋体" w:cs="宋体-18030"/>
          <w:kern w:val="0"/>
          <w:sz w:val="36"/>
          <w:szCs w:val="36"/>
          <w:lang w:val="zh-CN"/>
        </w:rPr>
        <w:br w:type="page"/>
      </w:r>
      <w:bookmarkStart w:id="197" w:name="_Toc534151290"/>
      <w:bookmarkStart w:id="198" w:name="_Toc535484871"/>
      <w:r>
        <w:rPr>
          <w:rFonts w:hint="eastAsia" w:ascii="宋体" w:hAnsi="宋体" w:cs="宋体-18030"/>
          <w:kern w:val="0"/>
          <w:sz w:val="36"/>
          <w:szCs w:val="36"/>
          <w:lang w:val="zh-CN"/>
        </w:rPr>
        <w:t>第三部分  竞标文件格式</w:t>
      </w:r>
      <w:bookmarkEnd w:id="194"/>
      <w:bookmarkEnd w:id="195"/>
      <w:bookmarkEnd w:id="196"/>
      <w:bookmarkEnd w:id="197"/>
      <w:bookmarkEnd w:id="198"/>
    </w:p>
    <w:p>
      <w:pPr>
        <w:rPr>
          <w:rFonts w:ascii="宋体" w:hAnsi="宋体"/>
          <w:lang w:val="zh-CN"/>
        </w:rPr>
      </w:pPr>
    </w:p>
    <w:p>
      <w:pPr>
        <w:rPr>
          <w:rFonts w:ascii="宋体" w:hAnsi="宋体"/>
          <w:lang w:val="zh-CN"/>
        </w:rPr>
      </w:pPr>
    </w:p>
    <w:p>
      <w:pPr>
        <w:spacing w:beforeLines="100" w:line="600" w:lineRule="auto"/>
        <w:jc w:val="center"/>
        <w:rPr>
          <w:rFonts w:ascii="宋体" w:hAnsi="宋体"/>
          <w:b/>
          <w:bCs/>
          <w:sz w:val="52"/>
          <w:szCs w:val="52"/>
        </w:rPr>
      </w:pPr>
      <w:r>
        <w:rPr>
          <w:rFonts w:hint="eastAsia" w:ascii="宋体" w:hAnsi="宋体"/>
          <w:b/>
          <w:bCs/>
          <w:sz w:val="52"/>
          <w:szCs w:val="52"/>
          <w:u w:val="single"/>
        </w:rPr>
        <w:t xml:space="preserve">     项目名称（项目编号）</w:t>
      </w:r>
    </w:p>
    <w:p>
      <w:pPr>
        <w:spacing w:line="360" w:lineRule="auto"/>
        <w:rPr>
          <w:rFonts w:ascii="宋体" w:hAnsi="宋体"/>
          <w:b/>
          <w:bCs/>
          <w:sz w:val="52"/>
          <w:szCs w:val="52"/>
        </w:rPr>
      </w:pPr>
    </w:p>
    <w:p>
      <w:pPr>
        <w:spacing w:line="360" w:lineRule="auto"/>
        <w:rPr>
          <w:rFonts w:ascii="宋体" w:hAnsi="宋体"/>
          <w:b/>
          <w:bCs/>
          <w:sz w:val="52"/>
          <w:szCs w:val="52"/>
        </w:rPr>
      </w:pPr>
    </w:p>
    <w:p>
      <w:pPr>
        <w:jc w:val="center"/>
        <w:rPr>
          <w:rFonts w:ascii="宋体" w:hAnsi="宋体"/>
          <w:b/>
          <w:sz w:val="72"/>
        </w:rPr>
      </w:pPr>
      <w:r>
        <w:rPr>
          <w:rFonts w:hint="eastAsia" w:ascii="宋体" w:hAnsi="宋体"/>
          <w:b/>
          <w:sz w:val="72"/>
          <w:szCs w:val="72"/>
        </w:rPr>
        <w:t>竞标文件</w:t>
      </w:r>
    </w:p>
    <w:p>
      <w:pPr>
        <w:ind w:left="538"/>
        <w:rPr>
          <w:rFonts w:ascii="宋体" w:hAnsi="宋体"/>
          <w:b/>
        </w:rPr>
      </w:pPr>
      <w:r>
        <w:rPr>
          <w:rFonts w:hint="eastAsia" w:ascii="宋体" w:hAnsi="宋体"/>
          <w:b/>
        </w:rPr>
        <w:t xml:space="preserve">             </w:t>
      </w:r>
    </w:p>
    <w:p>
      <w:pPr>
        <w:jc w:val="center"/>
        <w:rPr>
          <w:rFonts w:ascii="宋体" w:hAnsi="宋体"/>
          <w:b/>
          <w:sz w:val="24"/>
        </w:rPr>
      </w:pPr>
    </w:p>
    <w:p>
      <w:pPr>
        <w:rPr>
          <w:rFonts w:ascii="宋体" w:hAnsi="宋体"/>
          <w:b/>
          <w:sz w:val="48"/>
        </w:rPr>
      </w:pPr>
    </w:p>
    <w:p>
      <w:pPr>
        <w:snapToGrid w:val="0"/>
        <w:spacing w:line="480" w:lineRule="auto"/>
        <w:ind w:firstLine="283" w:firstLineChars="94"/>
        <w:rPr>
          <w:rFonts w:ascii="宋体" w:hAnsi="宋体"/>
          <w:b/>
          <w:sz w:val="30"/>
        </w:rPr>
      </w:pPr>
    </w:p>
    <w:p>
      <w:pPr>
        <w:snapToGrid w:val="0"/>
        <w:spacing w:line="480" w:lineRule="auto"/>
        <w:ind w:firstLine="283" w:firstLineChars="94"/>
        <w:rPr>
          <w:rFonts w:ascii="宋体" w:hAnsi="宋体"/>
          <w:b/>
          <w:sz w:val="30"/>
        </w:rPr>
      </w:pPr>
    </w:p>
    <w:p>
      <w:pPr>
        <w:snapToGrid w:val="0"/>
        <w:spacing w:line="480" w:lineRule="auto"/>
        <w:ind w:firstLine="283" w:firstLineChars="94"/>
        <w:rPr>
          <w:rFonts w:ascii="宋体" w:hAnsi="宋体"/>
          <w:b/>
          <w:sz w:val="30"/>
        </w:rPr>
      </w:pPr>
    </w:p>
    <w:p>
      <w:pPr>
        <w:snapToGrid w:val="0"/>
        <w:spacing w:line="480" w:lineRule="auto"/>
        <w:ind w:firstLine="283" w:firstLineChars="94"/>
        <w:rPr>
          <w:rFonts w:ascii="宋体" w:hAnsi="宋体"/>
          <w:b/>
          <w:sz w:val="30"/>
        </w:rPr>
      </w:pPr>
      <w:r>
        <w:rPr>
          <w:rFonts w:hint="eastAsia" w:ascii="宋体" w:hAnsi="宋体"/>
          <w:b/>
          <w:sz w:val="30"/>
        </w:rPr>
        <w:t>竞标人（盖单位章）：</w:t>
      </w:r>
      <w:r>
        <w:rPr>
          <w:rFonts w:hint="eastAsia" w:ascii="宋体" w:hAnsi="宋体"/>
          <w:b/>
          <w:sz w:val="30"/>
          <w:u w:val="single"/>
        </w:rPr>
        <w:t xml:space="preserve">                             </w:t>
      </w:r>
    </w:p>
    <w:p>
      <w:pPr>
        <w:snapToGrid w:val="0"/>
        <w:ind w:firstLine="283" w:firstLineChars="94"/>
        <w:rPr>
          <w:rFonts w:ascii="宋体" w:hAnsi="宋体"/>
          <w:b/>
          <w:sz w:val="30"/>
        </w:rPr>
      </w:pPr>
      <w:r>
        <w:rPr>
          <w:rFonts w:hint="eastAsia" w:ascii="宋体" w:hAnsi="宋体"/>
          <w:b/>
          <w:sz w:val="30"/>
        </w:rPr>
        <w:t>法定代表人或其授权委托人（签字或盖章）：</w:t>
      </w:r>
      <w:r>
        <w:rPr>
          <w:rFonts w:hint="eastAsia" w:ascii="宋体" w:hAnsi="宋体"/>
          <w:b/>
          <w:sz w:val="30"/>
          <w:u w:val="single"/>
        </w:rPr>
        <w:t xml:space="preserve">                 </w:t>
      </w:r>
    </w:p>
    <w:p>
      <w:pPr>
        <w:snapToGrid w:val="0"/>
        <w:spacing w:before="480" w:line="360" w:lineRule="auto"/>
        <w:ind w:firstLine="283" w:firstLineChars="94"/>
        <w:rPr>
          <w:rFonts w:ascii="宋体" w:hAnsi="宋体"/>
          <w:b/>
          <w:sz w:val="30"/>
        </w:rPr>
      </w:pPr>
      <w:r>
        <w:rPr>
          <w:rFonts w:hint="eastAsia" w:ascii="宋体" w:hAnsi="宋体"/>
          <w:b/>
          <w:sz w:val="30"/>
        </w:rPr>
        <w:t>日  期：</w:t>
      </w:r>
      <w:r>
        <w:rPr>
          <w:rFonts w:hint="eastAsia" w:ascii="宋体" w:hAnsi="宋体"/>
          <w:b/>
          <w:sz w:val="30"/>
          <w:u w:val="single"/>
        </w:rPr>
        <w:t xml:space="preserve">      </w:t>
      </w:r>
      <w:r>
        <w:rPr>
          <w:rFonts w:hint="eastAsia" w:ascii="宋体" w:hAnsi="宋体"/>
          <w:b/>
          <w:sz w:val="30"/>
        </w:rPr>
        <w:t xml:space="preserve"> 年</w:t>
      </w:r>
      <w:r>
        <w:rPr>
          <w:rFonts w:hint="eastAsia" w:ascii="宋体" w:hAnsi="宋体"/>
          <w:b/>
          <w:sz w:val="30"/>
          <w:u w:val="single"/>
        </w:rPr>
        <w:t xml:space="preserve">     </w:t>
      </w:r>
      <w:r>
        <w:rPr>
          <w:rFonts w:hint="eastAsia" w:ascii="宋体" w:hAnsi="宋体"/>
          <w:b/>
          <w:sz w:val="30"/>
        </w:rPr>
        <w:t xml:space="preserve"> 月</w:t>
      </w:r>
      <w:r>
        <w:rPr>
          <w:rFonts w:hint="eastAsia" w:ascii="宋体" w:hAnsi="宋体"/>
          <w:b/>
          <w:sz w:val="30"/>
          <w:u w:val="single"/>
        </w:rPr>
        <w:t xml:space="preserve">     </w:t>
      </w:r>
      <w:r>
        <w:rPr>
          <w:rFonts w:hint="eastAsia" w:ascii="宋体" w:hAnsi="宋体"/>
          <w:b/>
          <w:sz w:val="30"/>
        </w:rPr>
        <w:t>日</w:t>
      </w:r>
      <w:bookmarkStart w:id="199" w:name="_Toc282376911"/>
      <w:bookmarkStart w:id="200" w:name="_Toc282549823"/>
      <w:bookmarkStart w:id="201" w:name="_Toc287988948"/>
      <w:bookmarkStart w:id="202" w:name="_Toc287988780"/>
      <w:bookmarkStart w:id="203" w:name="_Toc251834987"/>
      <w:bookmarkStart w:id="204" w:name="_Toc255204951"/>
      <w:bookmarkStart w:id="205" w:name="_Toc244667421"/>
      <w:bookmarkStart w:id="206" w:name="_Toc242845627"/>
    </w:p>
    <w:p>
      <w:pPr>
        <w:rPr>
          <w:rFonts w:ascii="宋体" w:hAnsi="宋体"/>
        </w:rPr>
      </w:pPr>
    </w:p>
    <w:p>
      <w:pPr>
        <w:pStyle w:val="3"/>
        <w:jc w:val="center"/>
        <w:rPr>
          <w:rFonts w:ascii="宋体" w:hAnsi="宋体" w:eastAsia="宋体"/>
          <w:sz w:val="30"/>
          <w:szCs w:val="30"/>
        </w:rPr>
      </w:pPr>
      <w:bookmarkStart w:id="207" w:name="_Toc436664038"/>
      <w:r>
        <w:rPr>
          <w:rFonts w:ascii="宋体" w:hAnsi="宋体" w:eastAsia="宋体"/>
          <w:sz w:val="30"/>
          <w:szCs w:val="30"/>
        </w:rPr>
        <w:br w:type="page"/>
      </w:r>
      <w:bookmarkStart w:id="208" w:name="_Toc534151291"/>
      <w:bookmarkStart w:id="209" w:name="_Toc535484872"/>
      <w:bookmarkStart w:id="210" w:name="_Toc491691785"/>
      <w:bookmarkStart w:id="211" w:name="_Toc491691723"/>
      <w:r>
        <w:rPr>
          <w:rFonts w:hint="eastAsia" w:ascii="宋体" w:hAnsi="宋体" w:eastAsia="宋体"/>
          <w:sz w:val="30"/>
          <w:szCs w:val="30"/>
        </w:rPr>
        <w:t>投标一览表</w:t>
      </w:r>
      <w:bookmarkEnd w:id="208"/>
      <w:bookmarkEnd w:id="209"/>
      <w:bookmarkEnd w:id="210"/>
      <w:bookmarkEnd w:id="211"/>
    </w:p>
    <w:p>
      <w:pPr>
        <w:spacing w:line="360" w:lineRule="auto"/>
        <w:rPr>
          <w:rFonts w:ascii="宋体" w:hAnsi="宋体"/>
          <w:b/>
          <w:bCs/>
          <w:sz w:val="24"/>
        </w:rPr>
      </w:pPr>
      <w:r>
        <w:rPr>
          <w:rFonts w:hint="eastAsia" w:ascii="宋体" w:hAnsi="宋体"/>
          <w:b/>
          <w:bCs/>
          <w:sz w:val="24"/>
        </w:rPr>
        <w:t>项目名称：</w:t>
      </w:r>
    </w:p>
    <w:p>
      <w:pPr>
        <w:spacing w:line="360" w:lineRule="auto"/>
        <w:rPr>
          <w:rFonts w:ascii="宋体" w:hAnsi="宋体"/>
          <w:b/>
          <w:bCs/>
          <w:sz w:val="24"/>
        </w:rPr>
      </w:pPr>
      <w:r>
        <w:rPr>
          <w:rFonts w:hint="eastAsia" w:ascii="宋体" w:hAnsi="宋体"/>
          <w:b/>
          <w:bCs/>
          <w:sz w:val="24"/>
        </w:rPr>
        <w:t>项目编号：</w:t>
      </w:r>
    </w:p>
    <w:tbl>
      <w:tblPr>
        <w:tblStyle w:val="31"/>
        <w:tblW w:w="9110" w:type="dxa"/>
        <w:jc w:val="center"/>
        <w:tblInd w:w="0" w:type="dxa"/>
        <w:tblLayout w:type="fixed"/>
        <w:tblCellMar>
          <w:top w:w="0" w:type="dxa"/>
          <w:left w:w="108" w:type="dxa"/>
          <w:bottom w:w="0" w:type="dxa"/>
          <w:right w:w="108" w:type="dxa"/>
        </w:tblCellMar>
      </w:tblPr>
      <w:tblGrid>
        <w:gridCol w:w="3218"/>
        <w:gridCol w:w="2338"/>
        <w:gridCol w:w="1611"/>
        <w:gridCol w:w="1943"/>
      </w:tblGrid>
      <w:tr>
        <w:tblPrEx>
          <w:tblLayout w:type="fixed"/>
          <w:tblCellMar>
            <w:top w:w="0" w:type="dxa"/>
            <w:left w:w="108" w:type="dxa"/>
            <w:bottom w:w="0" w:type="dxa"/>
            <w:right w:w="108" w:type="dxa"/>
          </w:tblCellMar>
        </w:tblPrEx>
        <w:trPr>
          <w:trHeight w:val="1147" w:hRule="atLeast"/>
          <w:jc w:val="center"/>
        </w:trPr>
        <w:tc>
          <w:tcPr>
            <w:tcW w:w="3218" w:type="dxa"/>
            <w:tcBorders>
              <w:top w:val="thinThickSmallGap" w:color="auto" w:sz="24" w:space="0"/>
              <w:left w:val="thinThickSmallGap" w:color="auto" w:sz="24" w:space="0"/>
              <w:bottom w:val="double" w:color="auto" w:sz="4" w:space="0"/>
              <w:right w:val="single" w:color="auto" w:sz="4" w:space="0"/>
            </w:tcBorders>
            <w:vAlign w:val="center"/>
          </w:tcPr>
          <w:p>
            <w:pPr>
              <w:autoSpaceDE w:val="0"/>
              <w:autoSpaceDN w:val="0"/>
              <w:adjustRightInd w:val="0"/>
              <w:spacing w:line="360" w:lineRule="exact"/>
              <w:jc w:val="center"/>
              <w:rPr>
                <w:rFonts w:ascii="宋体" w:hAnsi="宋体" w:cs="HiddenHorzOCR"/>
                <w:b/>
                <w:kern w:val="0"/>
                <w:sz w:val="24"/>
              </w:rPr>
            </w:pPr>
            <w:r>
              <w:rPr>
                <w:rFonts w:ascii="宋体" w:hAnsi="宋体" w:cs="HiddenHorzOCR"/>
                <w:b/>
                <w:kern w:val="0"/>
                <w:sz w:val="24"/>
              </w:rPr>
              <w:t>竞标人</w:t>
            </w:r>
            <w:r>
              <w:rPr>
                <w:rFonts w:hint="eastAsia" w:ascii="宋体" w:hAnsi="宋体" w:cs="HiddenHorzOCR"/>
                <w:b/>
                <w:kern w:val="0"/>
                <w:sz w:val="24"/>
              </w:rPr>
              <w:t>名称</w:t>
            </w:r>
          </w:p>
        </w:tc>
        <w:tc>
          <w:tcPr>
            <w:tcW w:w="2338" w:type="dxa"/>
            <w:tcBorders>
              <w:top w:val="thinThickSmallGap" w:color="auto" w:sz="24" w:space="0"/>
              <w:left w:val="single" w:color="auto" w:sz="4" w:space="0"/>
              <w:bottom w:val="double" w:color="auto" w:sz="4" w:space="0"/>
              <w:right w:val="single" w:color="auto" w:sz="4" w:space="0"/>
            </w:tcBorders>
            <w:vAlign w:val="center"/>
          </w:tcPr>
          <w:p>
            <w:pPr>
              <w:autoSpaceDE w:val="0"/>
              <w:autoSpaceDN w:val="0"/>
              <w:adjustRightInd w:val="0"/>
              <w:spacing w:line="360" w:lineRule="exact"/>
              <w:jc w:val="center"/>
              <w:rPr>
                <w:rFonts w:ascii="宋体" w:hAnsi="宋体" w:cs="HiddenHorzOCR"/>
                <w:b/>
                <w:kern w:val="0"/>
                <w:sz w:val="24"/>
              </w:rPr>
            </w:pPr>
            <w:r>
              <w:rPr>
                <w:rFonts w:hint="eastAsia" w:ascii="宋体" w:hAnsi="宋体" w:cs="HiddenHorzOCR"/>
                <w:b/>
                <w:kern w:val="0"/>
                <w:sz w:val="24"/>
              </w:rPr>
              <w:t>竞标报价</w:t>
            </w:r>
          </w:p>
        </w:tc>
        <w:tc>
          <w:tcPr>
            <w:tcW w:w="1611" w:type="dxa"/>
            <w:tcBorders>
              <w:top w:val="thinThickSmallGap" w:color="auto" w:sz="24" w:space="0"/>
              <w:left w:val="single" w:color="auto" w:sz="4" w:space="0"/>
              <w:bottom w:val="double" w:color="auto" w:sz="4" w:space="0"/>
              <w:right w:val="single" w:color="auto" w:sz="4" w:space="0"/>
            </w:tcBorders>
            <w:vAlign w:val="center"/>
          </w:tcPr>
          <w:p>
            <w:pPr>
              <w:autoSpaceDE w:val="0"/>
              <w:autoSpaceDN w:val="0"/>
              <w:adjustRightInd w:val="0"/>
              <w:spacing w:line="360" w:lineRule="exact"/>
              <w:jc w:val="center"/>
              <w:rPr>
                <w:rFonts w:ascii="宋体" w:hAnsi="宋体" w:cs="宋体"/>
                <w:b/>
                <w:kern w:val="0"/>
                <w:sz w:val="24"/>
              </w:rPr>
            </w:pPr>
            <w:r>
              <w:rPr>
                <w:rFonts w:hint="eastAsia" w:ascii="宋体" w:hAnsi="宋体" w:cs="宋体"/>
                <w:b/>
                <w:kern w:val="0"/>
                <w:sz w:val="24"/>
              </w:rPr>
              <w:t>服务承诺</w:t>
            </w:r>
          </w:p>
        </w:tc>
        <w:tc>
          <w:tcPr>
            <w:tcW w:w="1943" w:type="dxa"/>
            <w:tcBorders>
              <w:top w:val="thinThickSmallGap" w:color="auto" w:sz="24" w:space="0"/>
              <w:left w:val="single" w:color="auto" w:sz="4" w:space="0"/>
              <w:bottom w:val="double" w:color="auto" w:sz="4" w:space="0"/>
              <w:right w:val="thickThinSmallGap" w:color="auto" w:sz="24" w:space="0"/>
            </w:tcBorders>
            <w:vAlign w:val="center"/>
          </w:tcPr>
          <w:p>
            <w:pPr>
              <w:autoSpaceDE w:val="0"/>
              <w:autoSpaceDN w:val="0"/>
              <w:adjustRightInd w:val="0"/>
              <w:spacing w:line="360" w:lineRule="exact"/>
              <w:jc w:val="center"/>
              <w:rPr>
                <w:rFonts w:ascii="宋体" w:hAnsi="宋体" w:cs="HiddenHorzOCR"/>
                <w:b/>
                <w:kern w:val="0"/>
                <w:sz w:val="24"/>
              </w:rPr>
            </w:pPr>
            <w:r>
              <w:rPr>
                <w:rFonts w:hint="eastAsia" w:ascii="宋体" w:hAnsi="宋体" w:cs="HiddenHorzOCR"/>
                <w:b/>
                <w:kern w:val="0"/>
                <w:sz w:val="24"/>
              </w:rPr>
              <w:t>质量承诺</w:t>
            </w:r>
          </w:p>
        </w:tc>
      </w:tr>
      <w:tr>
        <w:tblPrEx>
          <w:tblLayout w:type="fixed"/>
          <w:tblCellMar>
            <w:top w:w="0" w:type="dxa"/>
            <w:left w:w="108" w:type="dxa"/>
            <w:bottom w:w="0" w:type="dxa"/>
            <w:right w:w="108" w:type="dxa"/>
          </w:tblCellMar>
        </w:tblPrEx>
        <w:trPr>
          <w:trHeight w:val="3343" w:hRule="atLeast"/>
          <w:jc w:val="center"/>
        </w:trPr>
        <w:tc>
          <w:tcPr>
            <w:tcW w:w="3218" w:type="dxa"/>
            <w:tcBorders>
              <w:top w:val="double" w:color="auto" w:sz="4" w:space="0"/>
              <w:left w:val="thinThickSmallGap" w:color="auto" w:sz="24" w:space="0"/>
              <w:bottom w:val="thickThinSmallGap" w:color="auto" w:sz="24" w:space="0"/>
              <w:right w:val="single" w:color="auto" w:sz="4" w:space="0"/>
            </w:tcBorders>
            <w:vAlign w:val="center"/>
          </w:tcPr>
          <w:p>
            <w:pPr>
              <w:autoSpaceDE w:val="0"/>
              <w:autoSpaceDN w:val="0"/>
              <w:adjustRightInd w:val="0"/>
              <w:spacing w:line="360" w:lineRule="exact"/>
              <w:jc w:val="center"/>
              <w:rPr>
                <w:rFonts w:ascii="宋体" w:hAnsi="宋体" w:cs="HiddenHorzOCR"/>
                <w:kern w:val="0"/>
                <w:sz w:val="24"/>
              </w:rPr>
            </w:pPr>
          </w:p>
        </w:tc>
        <w:tc>
          <w:tcPr>
            <w:tcW w:w="2338" w:type="dxa"/>
            <w:tcBorders>
              <w:top w:val="double" w:color="auto" w:sz="4" w:space="0"/>
              <w:left w:val="single" w:color="auto" w:sz="4" w:space="0"/>
              <w:bottom w:val="thickThinSmallGap" w:color="auto" w:sz="24" w:space="0"/>
              <w:right w:val="single" w:color="auto" w:sz="4" w:space="0"/>
            </w:tcBorders>
            <w:vAlign w:val="center"/>
          </w:tcPr>
          <w:p>
            <w:pPr>
              <w:autoSpaceDE w:val="0"/>
              <w:autoSpaceDN w:val="0"/>
              <w:adjustRightInd w:val="0"/>
              <w:spacing w:line="360" w:lineRule="exact"/>
              <w:jc w:val="center"/>
              <w:rPr>
                <w:rFonts w:ascii="宋体" w:hAnsi="宋体" w:cs="HiddenHorzOCR"/>
                <w:kern w:val="0"/>
                <w:sz w:val="24"/>
              </w:rPr>
            </w:pPr>
            <w:r>
              <w:rPr>
                <w:rFonts w:hint="eastAsia" w:ascii="宋体" w:hAnsi="宋体" w:cs="HiddenHorzOCR"/>
                <w:kern w:val="0"/>
                <w:sz w:val="24"/>
              </w:rPr>
              <w:t>按（发改价格【2011】534号文规定及国家发展改革委关于进一步放开建设项目专业服务价格的通知发改价格﹝2015﹞299号文）规定的标准，参考原计价格[2012]1980号文件规定收费标准，下浮</w:t>
            </w:r>
            <w:r>
              <w:rPr>
                <w:rFonts w:hint="eastAsia" w:ascii="宋体" w:hAnsi="宋体" w:cs="HiddenHorzOCR"/>
                <w:kern w:val="0"/>
                <w:sz w:val="24"/>
                <w:u w:val="single"/>
              </w:rPr>
              <w:t xml:space="preserve">       </w:t>
            </w:r>
            <w:r>
              <w:rPr>
                <w:rFonts w:hint="eastAsia" w:ascii="宋体" w:hAnsi="宋体" w:cs="HiddenHorzOCR"/>
                <w:kern w:val="0"/>
                <w:sz w:val="24"/>
              </w:rPr>
              <w:t>％</w:t>
            </w:r>
          </w:p>
        </w:tc>
        <w:tc>
          <w:tcPr>
            <w:tcW w:w="1611" w:type="dxa"/>
            <w:tcBorders>
              <w:top w:val="double" w:color="auto" w:sz="4" w:space="0"/>
              <w:left w:val="single" w:color="auto" w:sz="4" w:space="0"/>
              <w:bottom w:val="thickThinSmallGap" w:color="auto" w:sz="24" w:space="0"/>
              <w:right w:val="single" w:color="auto" w:sz="4" w:space="0"/>
            </w:tcBorders>
            <w:vAlign w:val="center"/>
          </w:tcPr>
          <w:p>
            <w:pPr>
              <w:autoSpaceDE w:val="0"/>
              <w:autoSpaceDN w:val="0"/>
              <w:adjustRightInd w:val="0"/>
              <w:spacing w:line="360" w:lineRule="exact"/>
              <w:jc w:val="center"/>
              <w:rPr>
                <w:rFonts w:ascii="宋体" w:hAnsi="宋体" w:cs="HiddenHorzOCR"/>
                <w:kern w:val="0"/>
                <w:sz w:val="24"/>
              </w:rPr>
            </w:pPr>
          </w:p>
        </w:tc>
        <w:tc>
          <w:tcPr>
            <w:tcW w:w="1943" w:type="dxa"/>
            <w:tcBorders>
              <w:top w:val="double" w:color="auto" w:sz="4" w:space="0"/>
              <w:left w:val="single" w:color="auto" w:sz="4" w:space="0"/>
              <w:bottom w:val="thickThinSmallGap" w:color="auto" w:sz="24" w:space="0"/>
              <w:right w:val="thickThinSmallGap" w:color="auto" w:sz="24" w:space="0"/>
            </w:tcBorders>
            <w:vAlign w:val="center"/>
          </w:tcPr>
          <w:p>
            <w:pPr>
              <w:autoSpaceDE w:val="0"/>
              <w:autoSpaceDN w:val="0"/>
              <w:adjustRightInd w:val="0"/>
              <w:spacing w:line="360" w:lineRule="exact"/>
              <w:jc w:val="center"/>
              <w:rPr>
                <w:rFonts w:ascii="宋体" w:hAnsi="宋体" w:cs="HiddenHorzOCR"/>
                <w:kern w:val="0"/>
                <w:sz w:val="24"/>
              </w:rPr>
            </w:pP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竞标人：（全称、公章）</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 xml:space="preserve">                            法定代表人（或委托代理人）：（签字或盖章）</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ascii="宋体" w:hAnsi="宋体"/>
          <w:sz w:val="24"/>
        </w:rPr>
      </w:pPr>
      <w:r>
        <w:rPr>
          <w:rFonts w:hint="eastAsia" w:ascii="宋体" w:hAnsi="宋体"/>
          <w:sz w:val="24"/>
        </w:rPr>
        <w:t xml:space="preserve"> </w:t>
      </w:r>
    </w:p>
    <w:p>
      <w:pPr>
        <w:spacing w:after="120" w:line="360" w:lineRule="exact"/>
        <w:rPr>
          <w:rFonts w:ascii="宋体" w:hAnsi="宋体"/>
          <w:b/>
          <w:sz w:val="24"/>
        </w:rPr>
      </w:pPr>
      <w:r>
        <w:rPr>
          <w:rFonts w:hint="eastAsia" w:ascii="宋体" w:hAnsi="宋体"/>
          <w:b/>
          <w:sz w:val="24"/>
        </w:rPr>
        <w:t>注：此表可单独放置于竞标文件目录后的第一页。</w:t>
      </w:r>
    </w:p>
    <w:p>
      <w:pPr>
        <w:rPr>
          <w:rFonts w:ascii="宋体" w:hAnsi="宋体"/>
          <w:sz w:val="30"/>
          <w:szCs w:val="30"/>
        </w:rPr>
      </w:pPr>
    </w:p>
    <w:p>
      <w:pPr>
        <w:rPr>
          <w:rFonts w:ascii="宋体" w:hAnsi="宋体"/>
          <w:sz w:val="30"/>
          <w:szCs w:val="30"/>
        </w:rPr>
      </w:pPr>
    </w:p>
    <w:p>
      <w:pPr>
        <w:rPr>
          <w:rFonts w:ascii="宋体" w:hAnsi="宋体"/>
          <w:sz w:val="30"/>
          <w:szCs w:val="30"/>
        </w:rPr>
      </w:pPr>
    </w:p>
    <w:p>
      <w:pPr>
        <w:pStyle w:val="3"/>
        <w:jc w:val="center"/>
        <w:rPr>
          <w:rFonts w:ascii="宋体" w:hAnsi="宋体" w:eastAsia="宋体"/>
          <w:sz w:val="30"/>
          <w:szCs w:val="30"/>
        </w:rPr>
      </w:pPr>
      <w:bookmarkStart w:id="212" w:name="_Toc491691786"/>
      <w:bookmarkStart w:id="213" w:name="_Toc491691724"/>
      <w:r>
        <w:rPr>
          <w:rFonts w:ascii="宋体" w:hAnsi="宋体" w:eastAsia="宋体"/>
          <w:sz w:val="30"/>
          <w:szCs w:val="30"/>
        </w:rPr>
        <w:br w:type="page"/>
      </w:r>
      <w:bookmarkStart w:id="214" w:name="_Toc535484873"/>
      <w:bookmarkStart w:id="215" w:name="_Toc534151292"/>
      <w:r>
        <w:rPr>
          <w:rFonts w:hint="eastAsia" w:ascii="宋体" w:hAnsi="宋体" w:eastAsia="宋体"/>
          <w:sz w:val="30"/>
          <w:szCs w:val="30"/>
        </w:rPr>
        <w:t>（一）投标函部分格式</w:t>
      </w:r>
      <w:bookmarkEnd w:id="199"/>
      <w:bookmarkEnd w:id="200"/>
      <w:bookmarkEnd w:id="201"/>
      <w:bookmarkEnd w:id="202"/>
      <w:bookmarkEnd w:id="203"/>
      <w:bookmarkEnd w:id="204"/>
      <w:bookmarkEnd w:id="205"/>
      <w:bookmarkEnd w:id="207"/>
      <w:bookmarkEnd w:id="212"/>
      <w:bookmarkEnd w:id="213"/>
      <w:bookmarkEnd w:id="214"/>
      <w:bookmarkEnd w:id="215"/>
    </w:p>
    <w:bookmarkEnd w:id="206"/>
    <w:p>
      <w:pPr>
        <w:pStyle w:val="4"/>
        <w:jc w:val="center"/>
        <w:rPr>
          <w:rFonts w:ascii="宋体" w:hAnsi="宋体"/>
          <w:sz w:val="28"/>
          <w:szCs w:val="28"/>
        </w:rPr>
      </w:pPr>
      <w:bookmarkStart w:id="216" w:name="_Toc255204952"/>
      <w:bookmarkStart w:id="217" w:name="_Toc282549824"/>
      <w:bookmarkStart w:id="218" w:name="_Toc268254565"/>
      <w:bookmarkStart w:id="219" w:name="_Toc244667423"/>
      <w:bookmarkStart w:id="220" w:name="_Toc282376912"/>
      <w:bookmarkStart w:id="221" w:name="_Toc251834988"/>
      <w:bookmarkStart w:id="222" w:name="_Toc287988949"/>
      <w:bookmarkStart w:id="223" w:name="_Toc287988781"/>
      <w:bookmarkStart w:id="224" w:name="_Toc436664039"/>
      <w:bookmarkStart w:id="225" w:name="_Toc491691725"/>
      <w:bookmarkStart w:id="226" w:name="_Toc491691787"/>
      <w:bookmarkStart w:id="227" w:name="_Toc535484874"/>
      <w:bookmarkStart w:id="228" w:name="_Toc534151293"/>
      <w:r>
        <w:rPr>
          <w:rFonts w:hint="eastAsia" w:ascii="宋体" w:hAnsi="宋体"/>
          <w:sz w:val="28"/>
          <w:szCs w:val="28"/>
        </w:rPr>
        <w:t>一、</w:t>
      </w:r>
      <w:bookmarkEnd w:id="216"/>
      <w:bookmarkEnd w:id="217"/>
      <w:bookmarkEnd w:id="218"/>
      <w:bookmarkEnd w:id="219"/>
      <w:bookmarkEnd w:id="220"/>
      <w:bookmarkEnd w:id="221"/>
      <w:bookmarkEnd w:id="222"/>
      <w:bookmarkEnd w:id="223"/>
      <w:bookmarkEnd w:id="224"/>
      <w:r>
        <w:rPr>
          <w:rFonts w:hint="eastAsia" w:ascii="宋体" w:hAnsi="宋体"/>
          <w:sz w:val="28"/>
          <w:szCs w:val="28"/>
        </w:rPr>
        <w:t>投标函</w:t>
      </w:r>
      <w:bookmarkEnd w:id="225"/>
      <w:bookmarkEnd w:id="226"/>
      <w:bookmarkEnd w:id="227"/>
      <w:bookmarkEnd w:id="228"/>
    </w:p>
    <w:p>
      <w:pPr>
        <w:tabs>
          <w:tab w:val="left" w:pos="7560"/>
        </w:tabs>
        <w:spacing w:beforeLines="50" w:line="360" w:lineRule="auto"/>
        <w:rPr>
          <w:rFonts w:ascii="宋体" w:hAnsi="宋体"/>
          <w:sz w:val="24"/>
        </w:rPr>
      </w:pPr>
      <w:r>
        <w:rPr>
          <w:rFonts w:hint="eastAsia" w:ascii="宋体" w:hAnsi="宋体"/>
          <w:sz w:val="24"/>
        </w:rPr>
        <w:t>致：</w:t>
      </w:r>
      <w:r>
        <w:rPr>
          <w:rFonts w:hint="eastAsia" w:ascii="宋体" w:hAnsi="宋体"/>
          <w:sz w:val="24"/>
          <w:u w:val="single"/>
        </w:rPr>
        <w:t xml:space="preserve">          （招标人名称）</w:t>
      </w:r>
      <w:r>
        <w:rPr>
          <w:rFonts w:hint="eastAsia" w:ascii="宋体" w:hAnsi="宋体"/>
          <w:sz w:val="24"/>
        </w:rPr>
        <w:t>：</w:t>
      </w:r>
    </w:p>
    <w:p>
      <w:pPr>
        <w:tabs>
          <w:tab w:val="left" w:pos="7560"/>
        </w:tabs>
        <w:spacing w:beforeLines="50" w:line="360" w:lineRule="auto"/>
        <w:ind w:left="1" w:firstLine="424" w:firstLineChars="177"/>
        <w:rPr>
          <w:rFonts w:ascii="宋体" w:hAnsi="宋体"/>
          <w:sz w:val="24"/>
        </w:rPr>
      </w:pPr>
      <w:r>
        <w:rPr>
          <w:rFonts w:hint="eastAsia" w:ascii="宋体" w:hAnsi="宋体"/>
          <w:sz w:val="24"/>
        </w:rPr>
        <w:t>1、根据你方招标项目</w:t>
      </w:r>
      <w:r>
        <w:rPr>
          <w:rFonts w:hint="eastAsia" w:ascii="宋体" w:hAnsi="宋体"/>
          <w:sz w:val="24"/>
          <w:u w:val="single"/>
        </w:rPr>
        <w:t>昆明滇池投资有限责任公司选择招标代理机构入围服务</w:t>
      </w:r>
      <w:r>
        <w:rPr>
          <w:rFonts w:hint="eastAsia" w:ascii="宋体" w:hAnsi="宋体"/>
          <w:sz w:val="24"/>
        </w:rPr>
        <w:t>公开竞争性比选文件，遵照《中华人民共和国招投标法》等有关规定，我方愿以（发改价格【2011】534号文规定及国家发展改革委关于进一步放开建设项目专业服务价格的通知发改价格﹝2015﹞299号文）的标准，参考原计价格[2012]1980号文件规定收费标准，收费下浮</w:t>
      </w:r>
      <w:r>
        <w:rPr>
          <w:rFonts w:hint="eastAsia" w:ascii="宋体" w:hAnsi="宋体"/>
          <w:sz w:val="24"/>
          <w:u w:val="single"/>
        </w:rPr>
        <w:t xml:space="preserve">            </w:t>
      </w:r>
      <w:r>
        <w:rPr>
          <w:rFonts w:hint="eastAsia" w:ascii="宋体" w:hAnsi="宋体"/>
          <w:sz w:val="24"/>
        </w:rPr>
        <w:t>%作为竞标报价，为昆明滇池投资有限责任公司相关项目及业务招标代理服务，提供公司经营过程各项招标代理服务，并承担相应责任。</w:t>
      </w:r>
    </w:p>
    <w:p>
      <w:pPr>
        <w:tabs>
          <w:tab w:val="left" w:pos="7560"/>
        </w:tabs>
        <w:spacing w:beforeLines="50" w:line="360" w:lineRule="auto"/>
        <w:ind w:left="1" w:firstLine="424" w:firstLineChars="177"/>
        <w:rPr>
          <w:rFonts w:ascii="宋体" w:hAnsi="宋体"/>
          <w:sz w:val="24"/>
        </w:rPr>
      </w:pPr>
      <w:r>
        <w:rPr>
          <w:rFonts w:hint="eastAsia" w:ascii="宋体" w:hAnsi="宋体"/>
          <w:sz w:val="24"/>
        </w:rPr>
        <w:t>2、我方已详细阅读全部公开竞争性比选文件，包括修改文件（如有）及有关附件。</w:t>
      </w:r>
    </w:p>
    <w:p>
      <w:pPr>
        <w:tabs>
          <w:tab w:val="left" w:pos="7560"/>
        </w:tabs>
        <w:spacing w:beforeLines="50" w:line="360" w:lineRule="auto"/>
        <w:ind w:left="1" w:firstLine="424" w:firstLineChars="177"/>
        <w:rPr>
          <w:rFonts w:ascii="宋体" w:hAnsi="宋体"/>
          <w:sz w:val="24"/>
        </w:rPr>
      </w:pPr>
      <w:r>
        <w:rPr>
          <w:rFonts w:hint="eastAsia" w:ascii="宋体" w:hAnsi="宋体"/>
          <w:sz w:val="24"/>
        </w:rPr>
        <w:t>3、如我方入围，我方承诺按竞标文件提供的人员配置组件项目招标机构承担昆明滇池投资有限责任公司按法律规定范围内委托的各项招标工作，履行招标代理合同。</w:t>
      </w:r>
    </w:p>
    <w:p>
      <w:pPr>
        <w:tabs>
          <w:tab w:val="left" w:pos="7560"/>
        </w:tabs>
        <w:spacing w:beforeLines="50" w:line="360" w:lineRule="auto"/>
        <w:ind w:left="1" w:firstLine="424" w:firstLineChars="177"/>
        <w:rPr>
          <w:rFonts w:ascii="宋体" w:hAnsi="宋体"/>
          <w:sz w:val="24"/>
        </w:rPr>
      </w:pPr>
      <w:r>
        <w:rPr>
          <w:rFonts w:hint="eastAsia" w:ascii="宋体" w:hAnsi="宋体"/>
          <w:sz w:val="24"/>
        </w:rPr>
        <w:t>4、除非另外达成协议并生效，你方的入围通知书和本竞标文件将成为约束双方的合同文件的组成部分。</w:t>
      </w:r>
    </w:p>
    <w:p>
      <w:pPr>
        <w:tabs>
          <w:tab w:val="left" w:pos="7560"/>
        </w:tabs>
        <w:spacing w:beforeLines="50" w:line="360" w:lineRule="auto"/>
        <w:ind w:left="1" w:firstLine="424" w:firstLineChars="177"/>
        <w:rPr>
          <w:rFonts w:ascii="宋体" w:hAnsi="宋体"/>
          <w:sz w:val="24"/>
        </w:rPr>
      </w:pPr>
      <w:r>
        <w:rPr>
          <w:rFonts w:hint="eastAsia" w:ascii="宋体" w:hAnsi="宋体"/>
          <w:sz w:val="24"/>
        </w:rPr>
        <w:t>5、其他承诺：我方将按招标人的要求提供后续服务。</w:t>
      </w:r>
    </w:p>
    <w:p>
      <w:pPr>
        <w:spacing w:beforeLines="50" w:line="360" w:lineRule="auto"/>
        <w:ind w:left="1" w:firstLine="566" w:firstLineChars="236"/>
        <w:rPr>
          <w:rFonts w:ascii="宋体" w:hAnsi="宋体"/>
          <w:sz w:val="24"/>
          <w:u w:val="single"/>
        </w:rPr>
      </w:pPr>
      <w:r>
        <w:rPr>
          <w:rFonts w:hint="eastAsia" w:ascii="宋体" w:hAnsi="宋体"/>
          <w:sz w:val="24"/>
        </w:rPr>
        <w:t>竞标人：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 xml:space="preserve">）          </w:t>
      </w:r>
    </w:p>
    <w:p>
      <w:pPr>
        <w:spacing w:beforeLines="50" w:line="360" w:lineRule="auto"/>
        <w:ind w:firstLine="566" w:firstLineChars="236"/>
        <w:rPr>
          <w:rFonts w:ascii="宋体" w:hAnsi="宋体"/>
          <w:sz w:val="24"/>
        </w:rPr>
      </w:pPr>
      <w:r>
        <w:rPr>
          <w:rFonts w:hint="eastAsia" w:ascii="宋体" w:hAnsi="宋体"/>
          <w:sz w:val="24"/>
        </w:rPr>
        <w:t>单位地址：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p>
    <w:p>
      <w:pPr>
        <w:spacing w:beforeLines="50" w:line="360" w:lineRule="auto"/>
        <w:ind w:firstLine="566" w:firstLineChars="236"/>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beforeLines="50" w:line="360" w:lineRule="auto"/>
        <w:ind w:firstLine="566" w:firstLineChars="236"/>
        <w:rPr>
          <w:rFonts w:ascii="宋体" w:hAnsi="宋体"/>
          <w:sz w:val="24"/>
        </w:rPr>
      </w:pPr>
      <w:r>
        <w:rPr>
          <w:rFonts w:hint="eastAsia" w:ascii="宋体" w:hAnsi="宋体"/>
          <w:sz w:val="24"/>
        </w:rPr>
        <w:t>邮政编码：</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电话：</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beforeLines="50" w:line="360" w:lineRule="auto"/>
        <w:ind w:left="1" w:firstLine="566" w:firstLineChars="236"/>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pStyle w:val="4"/>
        <w:jc w:val="center"/>
        <w:rPr>
          <w:rFonts w:ascii="宋体" w:hAnsi="宋体"/>
          <w:sz w:val="28"/>
          <w:szCs w:val="28"/>
        </w:rPr>
      </w:pPr>
      <w:bookmarkStart w:id="229" w:name="_Toc491691726"/>
      <w:bookmarkStart w:id="230" w:name="_Toc244667424"/>
      <w:bookmarkStart w:id="231" w:name="_Toc282549825"/>
      <w:bookmarkStart w:id="232" w:name="_Toc287988950"/>
      <w:bookmarkStart w:id="233" w:name="_Toc282376913"/>
      <w:bookmarkStart w:id="234" w:name="_Toc229583228"/>
      <w:bookmarkStart w:id="235" w:name="_Toc242845630"/>
      <w:bookmarkStart w:id="236" w:name="_Toc436664040"/>
      <w:bookmarkStart w:id="237" w:name="_Toc287988782"/>
      <w:bookmarkStart w:id="238" w:name="_Toc268254566"/>
      <w:bookmarkStart w:id="239" w:name="_Toc491691788"/>
      <w:bookmarkStart w:id="240" w:name="_Toc251834989"/>
      <w:bookmarkStart w:id="241" w:name="_Toc255204953"/>
      <w:r>
        <w:rPr>
          <w:rFonts w:ascii="宋体" w:hAnsi="宋体"/>
          <w:b w:val="0"/>
          <w:sz w:val="30"/>
          <w:szCs w:val="30"/>
        </w:rPr>
        <w:br w:type="page"/>
      </w:r>
      <w:bookmarkStart w:id="242" w:name="_Toc534151294"/>
      <w:bookmarkStart w:id="243" w:name="_Toc535484875"/>
      <w:r>
        <w:rPr>
          <w:rFonts w:hint="eastAsia" w:ascii="宋体" w:hAnsi="宋体"/>
          <w:sz w:val="28"/>
          <w:szCs w:val="28"/>
        </w:rPr>
        <w:t>二、法定代表人身份证明书</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spacing w:beforeLines="50" w:line="360" w:lineRule="auto"/>
        <w:jc w:val="center"/>
        <w:rPr>
          <w:rFonts w:ascii="宋体" w:hAnsi="宋体"/>
        </w:rPr>
      </w:pPr>
    </w:p>
    <w:p>
      <w:pPr>
        <w:spacing w:beforeLines="50" w:line="360" w:lineRule="auto"/>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beforeLines="50" w:line="360" w:lineRule="auto"/>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beforeLines="50" w:line="360" w:lineRule="auto"/>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beforeLines="50" w:line="360" w:lineRule="auto"/>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Lines="50" w:line="360" w:lineRule="auto"/>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p>
    <w:p>
      <w:pPr>
        <w:spacing w:beforeLines="50" w:line="360" w:lineRule="auto"/>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beforeLines="50" w:line="360" w:lineRule="auto"/>
        <w:rPr>
          <w:rFonts w:ascii="宋体" w:hAnsi="宋体"/>
          <w:sz w:val="24"/>
        </w:rPr>
      </w:pPr>
      <w:r>
        <w:rPr>
          <w:rFonts w:hint="eastAsia" w:ascii="宋体" w:hAnsi="宋体"/>
          <w:sz w:val="24"/>
        </w:rPr>
        <w:t>系</w:t>
      </w:r>
      <w:r>
        <w:rPr>
          <w:rFonts w:hint="eastAsia" w:ascii="宋体" w:hAnsi="宋体"/>
          <w:sz w:val="24"/>
          <w:u w:val="single"/>
        </w:rPr>
        <w:t xml:space="preserve">          （竞标人单位名称）</w:t>
      </w:r>
      <w:r>
        <w:rPr>
          <w:rFonts w:hint="eastAsia" w:ascii="宋体" w:hAnsi="宋体"/>
          <w:sz w:val="24"/>
        </w:rPr>
        <w:t>的法定代表人。</w:t>
      </w:r>
    </w:p>
    <w:p>
      <w:pPr>
        <w:spacing w:beforeLines="50" w:line="360" w:lineRule="auto"/>
        <w:rPr>
          <w:rFonts w:ascii="宋体" w:hAnsi="宋体"/>
          <w:sz w:val="24"/>
        </w:rPr>
      </w:pPr>
      <w:r>
        <w:rPr>
          <w:rFonts w:hint="eastAsia" w:ascii="宋体" w:hAnsi="宋体"/>
          <w:sz w:val="24"/>
        </w:rPr>
        <w:t>特此证明。</w:t>
      </w:r>
    </w:p>
    <w:p>
      <w:pPr>
        <w:tabs>
          <w:tab w:val="left" w:pos="720"/>
          <w:tab w:val="left" w:pos="900"/>
        </w:tabs>
        <w:spacing w:beforeLines="50" w:line="360" w:lineRule="auto"/>
        <w:ind w:firstLine="480" w:firstLineChars="200"/>
        <w:rPr>
          <w:rFonts w:ascii="宋体" w:hAnsi="宋体"/>
          <w:sz w:val="24"/>
        </w:rPr>
      </w:pPr>
    </w:p>
    <w:p>
      <w:pPr>
        <w:spacing w:beforeLines="50"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 xml:space="preserve">）           </w:t>
      </w:r>
    </w:p>
    <w:p>
      <w:pPr>
        <w:spacing w:beforeLines="50"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Lines="50" w:line="360" w:lineRule="auto"/>
        <w:jc w:val="center"/>
        <w:rPr>
          <w:rFonts w:ascii="宋体" w:hAnsi="宋体"/>
          <w:sz w:val="24"/>
        </w:rPr>
      </w:pPr>
    </w:p>
    <w:p>
      <w:pPr>
        <w:spacing w:beforeLines="50" w:line="360" w:lineRule="auto"/>
        <w:jc w:val="center"/>
        <w:rPr>
          <w:rFonts w:ascii="宋体" w:hAnsi="宋体"/>
          <w:sz w:val="24"/>
        </w:rPr>
      </w:pPr>
      <w:r>
        <w:rPr>
          <w:rFonts w:hint="eastAsia" w:ascii="宋体" w:hAnsi="宋体"/>
          <w:b/>
          <w:sz w:val="24"/>
        </w:rPr>
        <w:t>法定代表人身份证复印件</w:t>
      </w:r>
    </w:p>
    <w:p>
      <w:pPr>
        <w:spacing w:beforeLines="50" w:line="360" w:lineRule="auto"/>
        <w:rPr>
          <w:rFonts w:ascii="宋体" w:hAnsi="宋体"/>
          <w:sz w:val="24"/>
        </w:rPr>
      </w:pPr>
      <w:r>
        <w:rPr>
          <w:rFonts w:ascii="宋体" w:hAnsi="宋体"/>
        </w:rPr>
        <w:pict>
          <v:roundrect id="AutoShape 5" o:spid="_x0000_s1026" o:spt="2" style="position:absolute;left:0pt;margin-left:57.75pt;margin-top:27.7pt;height:163.8pt;width:333pt;z-index:-251660288;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">
            <v:path/>
            <v:fill focussize="0,0"/>
            <v:stroke/>
            <v:imagedata o:title=""/>
            <o:lock v:ext="edit"/>
          </v:roundrect>
        </w:pict>
      </w:r>
    </w:p>
    <w:p>
      <w:pPr>
        <w:spacing w:beforeLines="50" w:line="360" w:lineRule="auto"/>
        <w:jc w:val="center"/>
        <w:rPr>
          <w:rFonts w:ascii="宋体" w:hAnsi="宋体"/>
          <w:sz w:val="24"/>
        </w:rPr>
      </w:pPr>
      <w:bookmarkStart w:id="244" w:name="_Toc242845631"/>
      <w:bookmarkStart w:id="245" w:name="_Toc229583229"/>
      <w:bookmarkStart w:id="246" w:name="_Toc287988783"/>
      <w:bookmarkStart w:id="247" w:name="_Toc287988951"/>
      <w:bookmarkStart w:id="248" w:name="_Toc255204954"/>
      <w:bookmarkStart w:id="249" w:name="_Toc251834990"/>
      <w:bookmarkStart w:id="250" w:name="_Toc244667425"/>
      <w:bookmarkStart w:id="251" w:name="_Toc268254567"/>
      <w:bookmarkStart w:id="252" w:name="_Toc282376914"/>
      <w:bookmarkStart w:id="253" w:name="_Toc282549826"/>
    </w:p>
    <w:p>
      <w:pPr>
        <w:spacing w:beforeLines="50" w:line="360" w:lineRule="auto"/>
        <w:jc w:val="center"/>
        <w:rPr>
          <w:rFonts w:ascii="宋体" w:hAnsi="宋体"/>
          <w:sz w:val="24"/>
        </w:rPr>
      </w:pPr>
    </w:p>
    <w:p>
      <w:pPr>
        <w:spacing w:beforeLines="50" w:line="360" w:lineRule="auto"/>
        <w:jc w:val="center"/>
        <w:rPr>
          <w:rFonts w:ascii="宋体" w:hAnsi="宋体"/>
          <w:sz w:val="24"/>
        </w:rPr>
      </w:pPr>
    </w:p>
    <w:p>
      <w:pPr>
        <w:spacing w:beforeLines="50" w:line="360" w:lineRule="auto"/>
        <w:jc w:val="center"/>
        <w:rPr>
          <w:rFonts w:ascii="宋体" w:hAnsi="宋体"/>
          <w:sz w:val="24"/>
        </w:rPr>
      </w:pPr>
    </w:p>
    <w:p>
      <w:pPr>
        <w:spacing w:beforeLines="50" w:line="360" w:lineRule="auto"/>
        <w:jc w:val="center"/>
        <w:rPr>
          <w:rFonts w:ascii="宋体" w:hAnsi="宋体"/>
          <w:sz w:val="24"/>
        </w:rPr>
      </w:pPr>
    </w:p>
    <w:p>
      <w:pPr>
        <w:pStyle w:val="4"/>
        <w:jc w:val="center"/>
        <w:rPr>
          <w:rFonts w:ascii="宋体" w:hAnsi="宋体"/>
          <w:sz w:val="28"/>
          <w:szCs w:val="28"/>
        </w:rPr>
      </w:pPr>
      <w:bookmarkStart w:id="254" w:name="_Toc491691727"/>
      <w:bookmarkStart w:id="255" w:name="_Toc436664041"/>
      <w:bookmarkStart w:id="256" w:name="_Toc491691789"/>
      <w:r>
        <w:rPr>
          <w:rFonts w:ascii="宋体" w:hAnsi="宋体"/>
          <w:sz w:val="28"/>
          <w:szCs w:val="28"/>
        </w:rPr>
        <w:br w:type="page"/>
      </w:r>
      <w:bookmarkStart w:id="257" w:name="_Toc534151295"/>
      <w:bookmarkStart w:id="258" w:name="_Toc535484876"/>
      <w:r>
        <w:rPr>
          <w:rFonts w:hint="eastAsia" w:ascii="宋体" w:hAnsi="宋体"/>
          <w:sz w:val="28"/>
          <w:szCs w:val="28"/>
        </w:rPr>
        <w:t>三、授权委托书</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jc w:val="center"/>
        <w:rPr>
          <w:rFonts w:ascii="宋体" w:hAnsi="宋体"/>
        </w:rPr>
      </w:pPr>
    </w:p>
    <w:p>
      <w:pPr>
        <w:spacing w:beforeLines="50" w:line="360" w:lineRule="auto"/>
        <w:ind w:firstLine="480" w:firstLineChars="200"/>
        <w:rPr>
          <w:rFonts w:ascii="宋体" w:hAnsi="宋体"/>
          <w:sz w:val="24"/>
          <w:u w:val="single"/>
        </w:rPr>
      </w:pPr>
      <w:r>
        <w:rPr>
          <w:rFonts w:ascii="宋体" w:hAnsi="宋体"/>
          <w:sz w:val="24"/>
        </w:rPr>
        <w:t>本人</w:t>
      </w:r>
      <w:r>
        <w:rPr>
          <w:rFonts w:hint="eastAsia" w:ascii="宋体" w:hAnsi="宋体"/>
          <w:sz w:val="24"/>
          <w:u w:val="single"/>
        </w:rPr>
        <w:t xml:space="preserve">        </w:t>
      </w:r>
      <w:r>
        <w:rPr>
          <w:rFonts w:ascii="宋体" w:hAnsi="宋体"/>
          <w:sz w:val="24"/>
          <w:u w:val="single"/>
        </w:rPr>
        <w:t xml:space="preserve"> (姓名)</w:t>
      </w:r>
      <w:r>
        <w:rPr>
          <w:rFonts w:ascii="宋体" w:hAnsi="宋体"/>
          <w:sz w:val="24"/>
        </w:rPr>
        <w:t>系</w:t>
      </w:r>
      <w:r>
        <w:rPr>
          <w:rFonts w:hint="eastAsia" w:ascii="宋体" w:hAnsi="宋体"/>
          <w:sz w:val="24"/>
          <w:u w:val="single"/>
        </w:rPr>
        <w:t xml:space="preserve">       </w:t>
      </w:r>
      <w:r>
        <w:rPr>
          <w:rFonts w:ascii="宋体" w:hAnsi="宋体"/>
          <w:sz w:val="24"/>
          <w:u w:val="single"/>
        </w:rPr>
        <w:t xml:space="preserve"> (竞标人名称)</w:t>
      </w:r>
      <w:r>
        <w:rPr>
          <w:rFonts w:ascii="宋体" w:hAnsi="宋体"/>
          <w:sz w:val="24"/>
        </w:rPr>
        <w:t>的法定代表人，</w:t>
      </w:r>
      <w:r>
        <w:rPr>
          <w:rFonts w:hint="eastAsia" w:ascii="宋体" w:hAnsi="宋体"/>
          <w:sz w:val="24"/>
        </w:rPr>
        <w:t>现</w:t>
      </w:r>
      <w:r>
        <w:rPr>
          <w:rFonts w:ascii="宋体" w:hAnsi="宋体"/>
          <w:sz w:val="24"/>
        </w:rPr>
        <w:t>委托</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(姓</w:t>
      </w:r>
    </w:p>
    <w:p>
      <w:pPr>
        <w:spacing w:beforeLines="50" w:line="360" w:lineRule="auto"/>
        <w:rPr>
          <w:rFonts w:ascii="宋体" w:hAnsi="宋体"/>
          <w:sz w:val="24"/>
        </w:rPr>
      </w:pPr>
      <w:r>
        <w:rPr>
          <w:rFonts w:ascii="宋体" w:hAnsi="宋体"/>
          <w:sz w:val="24"/>
          <w:u w:val="single"/>
        </w:rPr>
        <w:t>名)</w:t>
      </w:r>
      <w:r>
        <w:rPr>
          <w:rFonts w:hint="eastAsia" w:ascii="宋体" w:hAnsi="宋体"/>
          <w:sz w:val="24"/>
        </w:rPr>
        <w:t>为</w:t>
      </w:r>
      <w:r>
        <w:rPr>
          <w:rFonts w:ascii="宋体" w:hAnsi="宋体"/>
          <w:sz w:val="24"/>
        </w:rPr>
        <w:t>我方代理人。代理人根据授</w:t>
      </w:r>
      <w:r>
        <w:rPr>
          <w:rFonts w:hint="eastAsia" w:ascii="宋体" w:hAnsi="宋体"/>
          <w:sz w:val="24"/>
        </w:rPr>
        <w:t>权</w:t>
      </w:r>
      <w:r>
        <w:rPr>
          <w:rFonts w:ascii="宋体" w:hAnsi="宋体"/>
          <w:sz w:val="24"/>
        </w:rPr>
        <w:t>，以我方名</w:t>
      </w:r>
      <w:r>
        <w:rPr>
          <w:rFonts w:hint="eastAsia" w:ascii="宋体" w:hAnsi="宋体"/>
          <w:sz w:val="24"/>
        </w:rPr>
        <w:t>义签</w:t>
      </w:r>
      <w:r>
        <w:rPr>
          <w:rFonts w:ascii="宋体" w:hAnsi="宋体"/>
          <w:sz w:val="24"/>
        </w:rPr>
        <w:t>署、澄清、</w:t>
      </w:r>
      <w:r>
        <w:rPr>
          <w:rFonts w:hint="eastAsia" w:ascii="宋体" w:hAnsi="宋体"/>
          <w:sz w:val="24"/>
        </w:rPr>
        <w:t>说</w:t>
      </w:r>
      <w:r>
        <w:rPr>
          <w:rFonts w:ascii="宋体" w:hAnsi="宋体"/>
          <w:sz w:val="24"/>
        </w:rPr>
        <w:t>明、</w:t>
      </w:r>
      <w:r>
        <w:rPr>
          <w:rFonts w:hint="eastAsia" w:ascii="宋体" w:hAnsi="宋体"/>
          <w:sz w:val="24"/>
        </w:rPr>
        <w:t>补</w:t>
      </w:r>
      <w:r>
        <w:rPr>
          <w:rFonts w:ascii="宋体" w:hAnsi="宋体"/>
          <w:sz w:val="24"/>
        </w:rPr>
        <w:t>正、</w:t>
      </w:r>
      <w:r>
        <w:rPr>
          <w:rFonts w:hint="eastAsia" w:ascii="宋体" w:hAnsi="宋体"/>
          <w:sz w:val="24"/>
        </w:rPr>
        <w:t>递</w:t>
      </w:r>
      <w:r>
        <w:rPr>
          <w:rFonts w:ascii="宋体" w:hAnsi="宋体"/>
          <w:sz w:val="24"/>
        </w:rPr>
        <w:t>交、撤回、修改</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项</w:t>
      </w:r>
      <w:r>
        <w:rPr>
          <w:rFonts w:ascii="宋体" w:hAnsi="宋体"/>
          <w:sz w:val="24"/>
          <w:u w:val="single"/>
        </w:rPr>
        <w:t>目名称)</w:t>
      </w:r>
      <w:r>
        <w:rPr>
          <w:rFonts w:ascii="宋体" w:hAnsi="宋体"/>
          <w:sz w:val="24"/>
        </w:rPr>
        <w:t>公开竞争性比选文件、</w:t>
      </w:r>
      <w:r>
        <w:rPr>
          <w:rFonts w:hint="eastAsia" w:ascii="宋体" w:hAnsi="宋体"/>
          <w:sz w:val="24"/>
        </w:rPr>
        <w:t>签订</w:t>
      </w:r>
      <w:r>
        <w:rPr>
          <w:rFonts w:ascii="宋体" w:hAnsi="宋体"/>
          <w:sz w:val="24"/>
        </w:rPr>
        <w:t>合同和</w:t>
      </w:r>
      <w:r>
        <w:rPr>
          <w:rFonts w:hint="eastAsia" w:ascii="宋体" w:hAnsi="宋体"/>
          <w:sz w:val="24"/>
        </w:rPr>
        <w:t>处</w:t>
      </w:r>
      <w:r>
        <w:rPr>
          <w:rFonts w:ascii="宋体" w:hAnsi="宋体"/>
          <w:sz w:val="24"/>
        </w:rPr>
        <w:t>理有</w:t>
      </w:r>
      <w:r>
        <w:rPr>
          <w:rFonts w:hint="eastAsia" w:ascii="宋体" w:hAnsi="宋体"/>
          <w:sz w:val="24"/>
        </w:rPr>
        <w:t>关</w:t>
      </w:r>
      <w:r>
        <w:rPr>
          <w:rFonts w:ascii="宋体" w:hAnsi="宋体"/>
          <w:sz w:val="24"/>
        </w:rPr>
        <w:t>事宜，其法律后果由我方承担。</w:t>
      </w:r>
    </w:p>
    <w:p>
      <w:pPr>
        <w:spacing w:beforeLines="50" w:line="360" w:lineRule="auto"/>
        <w:rPr>
          <w:rFonts w:ascii="宋体" w:hAnsi="宋体"/>
          <w:sz w:val="24"/>
        </w:rPr>
      </w:pPr>
      <w:r>
        <w:rPr>
          <w:rFonts w:ascii="宋体" w:hAnsi="宋体"/>
          <w:sz w:val="24"/>
        </w:rPr>
        <w:t>委托期限</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beforeLines="50" w:line="360" w:lineRule="auto"/>
        <w:rPr>
          <w:rFonts w:ascii="宋体" w:hAnsi="宋体"/>
          <w:sz w:val="24"/>
        </w:rPr>
      </w:pPr>
      <w:r>
        <w:rPr>
          <w:rFonts w:ascii="宋体" w:hAnsi="宋体"/>
          <w:sz w:val="24"/>
        </w:rPr>
        <w:t>代理人无</w:t>
      </w:r>
      <w:r>
        <w:rPr>
          <w:rFonts w:hint="eastAsia" w:ascii="宋体" w:hAnsi="宋体"/>
          <w:sz w:val="24"/>
        </w:rPr>
        <w:t>转</w:t>
      </w:r>
      <w:r>
        <w:rPr>
          <w:rFonts w:ascii="宋体" w:hAnsi="宋体"/>
          <w:sz w:val="24"/>
        </w:rPr>
        <w:t>委托</w:t>
      </w:r>
      <w:r>
        <w:rPr>
          <w:rFonts w:hint="eastAsia" w:ascii="宋体" w:hAnsi="宋体"/>
          <w:sz w:val="24"/>
        </w:rPr>
        <w:t>权</w:t>
      </w:r>
      <w:r>
        <w:rPr>
          <w:rFonts w:ascii="宋体" w:hAnsi="宋体"/>
          <w:sz w:val="24"/>
        </w:rPr>
        <w:t>。</w:t>
      </w:r>
    </w:p>
    <w:p>
      <w:pPr>
        <w:spacing w:beforeLines="50" w:line="360" w:lineRule="auto"/>
        <w:rPr>
          <w:rFonts w:ascii="宋体" w:hAnsi="宋体"/>
          <w:sz w:val="24"/>
        </w:rPr>
      </w:pPr>
      <w:r>
        <w:rPr>
          <w:rFonts w:ascii="宋体" w:hAnsi="宋体"/>
          <w:sz w:val="24"/>
        </w:rPr>
        <w:t>附：</w:t>
      </w:r>
      <w:r>
        <w:rPr>
          <w:rFonts w:hint="eastAsia" w:ascii="宋体" w:hAnsi="宋体"/>
          <w:sz w:val="24"/>
        </w:rPr>
        <w:t>委托代理人</w:t>
      </w:r>
      <w:r>
        <w:rPr>
          <w:rFonts w:ascii="宋体" w:hAnsi="宋体"/>
          <w:sz w:val="24"/>
        </w:rPr>
        <w:t>身份</w:t>
      </w:r>
      <w:r>
        <w:rPr>
          <w:rFonts w:hint="eastAsia" w:ascii="宋体" w:hAnsi="宋体"/>
          <w:sz w:val="24"/>
        </w:rPr>
        <w:t>证复印件</w:t>
      </w:r>
    </w:p>
    <w:p>
      <w:pPr>
        <w:spacing w:beforeLines="50" w:line="360" w:lineRule="auto"/>
        <w:rPr>
          <w:rFonts w:ascii="宋体" w:hAnsi="宋体"/>
          <w:sz w:val="24"/>
        </w:rPr>
      </w:pPr>
    </w:p>
    <w:p>
      <w:pPr>
        <w:spacing w:beforeLines="50" w:line="360" w:lineRule="auto"/>
        <w:ind w:firstLine="2700" w:firstLineChars="1125"/>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beforeLines="50" w:line="360" w:lineRule="auto"/>
        <w:ind w:firstLine="2700" w:firstLineChars="1125"/>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beforeLines="50" w:line="360" w:lineRule="auto"/>
        <w:ind w:firstLine="2700" w:firstLineChars="1125"/>
        <w:rPr>
          <w:rFonts w:ascii="宋体" w:hAnsi="宋体"/>
          <w:sz w:val="24"/>
        </w:rPr>
      </w:pPr>
      <w:r>
        <w:rPr>
          <w:rFonts w:hint="eastAsia" w:ascii="宋体" w:hAnsi="宋体"/>
          <w:sz w:val="24"/>
        </w:rPr>
        <w:t>竞标人：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beforeLines="50" w:line="360" w:lineRule="auto"/>
        <w:ind w:firstLine="2700" w:firstLineChars="1125"/>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（签名）               </w:t>
      </w:r>
    </w:p>
    <w:p>
      <w:pPr>
        <w:spacing w:beforeLines="50" w:line="360" w:lineRule="auto"/>
        <w:ind w:firstLine="2700" w:firstLineChars="1125"/>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注：附授权委托代理人身份证复印件，如竞标人由法定代表人亲自签署</w:t>
      </w:r>
      <w:r>
        <w:rPr>
          <w:rFonts w:hint="eastAsia" w:ascii="宋体" w:hAnsi="宋体"/>
          <w:b/>
          <w:bCs/>
          <w:sz w:val="24"/>
        </w:rPr>
        <w:t>公开竞争性比选文件</w:t>
      </w:r>
      <w:r>
        <w:rPr>
          <w:rFonts w:hint="eastAsia" w:ascii="宋体" w:hAnsi="宋体"/>
          <w:b/>
          <w:sz w:val="24"/>
        </w:rPr>
        <w:t>并参与相关活动，则不需要办理授权。</w:t>
      </w:r>
    </w:p>
    <w:p>
      <w:pPr>
        <w:spacing w:line="360" w:lineRule="auto"/>
        <w:jc w:val="center"/>
        <w:rPr>
          <w:rFonts w:ascii="宋体" w:hAnsi="宋体"/>
          <w:b/>
          <w:sz w:val="30"/>
          <w:szCs w:val="30"/>
        </w:rPr>
      </w:pPr>
      <w:r>
        <w:rPr>
          <w:rFonts w:ascii="宋体" w:hAnsi="宋体"/>
        </w:rPr>
        <w:pict>
          <v:roundrect id="AutoShape 6" o:spid="_x0000_s1027" o:spt="2" style="position:absolute;left:0pt;margin-left:63pt;margin-top:23.4pt;height:163.8pt;width:333pt;z-index:-251657216;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">
            <v:path/>
            <v:fill focussize="0,0"/>
            <v:stroke/>
            <v:imagedata o:title=""/>
            <o:lock v:ext="edit"/>
          </v:roundrect>
        </w:pict>
      </w:r>
      <w:r>
        <w:rPr>
          <w:rFonts w:hint="eastAsia" w:ascii="宋体" w:hAnsi="宋体"/>
          <w:b/>
          <w:sz w:val="24"/>
        </w:rPr>
        <w:t>授权代理人身份证复印件</w:t>
      </w:r>
      <w:bookmarkStart w:id="259" w:name="_Toc287988952"/>
      <w:bookmarkStart w:id="260" w:name="_Toc287988784"/>
      <w:bookmarkStart w:id="261" w:name="_Toc268254568"/>
      <w:bookmarkStart w:id="262" w:name="_Toc282376915"/>
      <w:bookmarkStart w:id="263" w:name="_Toc282549827"/>
    </w:p>
    <w:p>
      <w:pPr>
        <w:pStyle w:val="4"/>
        <w:jc w:val="center"/>
        <w:rPr>
          <w:rFonts w:ascii="宋体" w:hAnsi="宋体"/>
          <w:sz w:val="30"/>
          <w:szCs w:val="30"/>
        </w:rPr>
      </w:pPr>
      <w:r>
        <w:rPr>
          <w:rFonts w:hint="eastAsia" w:ascii="宋体" w:hAnsi="宋体"/>
          <w:b w:val="0"/>
          <w:sz w:val="30"/>
          <w:szCs w:val="30"/>
        </w:rPr>
        <w:br w:type="page"/>
      </w:r>
      <w:bookmarkEnd w:id="259"/>
      <w:bookmarkEnd w:id="260"/>
      <w:bookmarkEnd w:id="261"/>
      <w:bookmarkEnd w:id="262"/>
      <w:bookmarkEnd w:id="263"/>
      <w:bookmarkStart w:id="264" w:name="_Toc534151296"/>
      <w:bookmarkStart w:id="265" w:name="_Toc491691790"/>
      <w:bookmarkStart w:id="266" w:name="_Toc436664043"/>
      <w:bookmarkStart w:id="267" w:name="_Toc535484877"/>
      <w:bookmarkStart w:id="268" w:name="_Toc282549828"/>
      <w:bookmarkStart w:id="269" w:name="_Toc287988785"/>
      <w:bookmarkStart w:id="270" w:name="_Toc287988953"/>
      <w:bookmarkStart w:id="271" w:name="_Toc491691728"/>
      <w:bookmarkStart w:id="272" w:name="_Toc282376916"/>
      <w:r>
        <w:rPr>
          <w:rFonts w:hint="eastAsia" w:ascii="宋体" w:hAnsi="宋体"/>
          <w:sz w:val="30"/>
          <w:szCs w:val="30"/>
        </w:rPr>
        <w:t>（二）资格审查部分格式</w:t>
      </w:r>
      <w:bookmarkEnd w:id="264"/>
      <w:bookmarkEnd w:id="265"/>
      <w:bookmarkEnd w:id="266"/>
      <w:bookmarkEnd w:id="267"/>
      <w:bookmarkEnd w:id="268"/>
      <w:bookmarkEnd w:id="269"/>
      <w:bookmarkEnd w:id="270"/>
      <w:bookmarkEnd w:id="271"/>
      <w:bookmarkEnd w:id="272"/>
    </w:p>
    <w:p>
      <w:pPr>
        <w:pStyle w:val="4"/>
        <w:jc w:val="center"/>
        <w:rPr>
          <w:rFonts w:ascii="宋体" w:hAnsi="宋体"/>
          <w:sz w:val="30"/>
          <w:szCs w:val="30"/>
        </w:rPr>
      </w:pPr>
      <w:bookmarkStart w:id="273" w:name="_Toc534151297"/>
      <w:bookmarkStart w:id="274" w:name="_Toc535484878"/>
      <w:bookmarkStart w:id="275" w:name="_Toc491691729"/>
      <w:bookmarkStart w:id="276" w:name="_Toc268254570"/>
      <w:bookmarkStart w:id="277" w:name="_Toc287988954"/>
      <w:bookmarkStart w:id="278" w:name="_Toc282549829"/>
      <w:bookmarkStart w:id="279" w:name="_Toc436664044"/>
      <w:bookmarkStart w:id="280" w:name="_Toc287988786"/>
      <w:bookmarkStart w:id="281" w:name="_Toc282376917"/>
      <w:bookmarkStart w:id="282" w:name="_Toc491691791"/>
      <w:r>
        <w:rPr>
          <w:rFonts w:hint="eastAsia" w:ascii="宋体" w:hAnsi="宋体"/>
          <w:sz w:val="30"/>
          <w:szCs w:val="30"/>
        </w:rPr>
        <w:t>一、竞标人基本情况表</w:t>
      </w:r>
      <w:bookmarkEnd w:id="273"/>
      <w:bookmarkEnd w:id="274"/>
      <w:bookmarkEnd w:id="275"/>
      <w:bookmarkEnd w:id="276"/>
      <w:bookmarkEnd w:id="277"/>
      <w:bookmarkEnd w:id="278"/>
      <w:bookmarkEnd w:id="279"/>
      <w:bookmarkEnd w:id="280"/>
      <w:bookmarkEnd w:id="281"/>
      <w:bookmarkEnd w:id="282"/>
    </w:p>
    <w:tbl>
      <w:tblPr>
        <w:tblStyle w:val="31"/>
        <w:tblW w:w="921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3856"/>
        <w:gridCol w:w="4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1</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2</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3</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4</w:t>
            </w:r>
          </w:p>
        </w:tc>
        <w:tc>
          <w:tcPr>
            <w:tcW w:w="3856"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电话：</w:t>
            </w:r>
          </w:p>
        </w:tc>
        <w:tc>
          <w:tcPr>
            <w:tcW w:w="4735"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5</w:t>
            </w:r>
          </w:p>
        </w:tc>
        <w:tc>
          <w:tcPr>
            <w:tcW w:w="3856"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传真：</w:t>
            </w:r>
          </w:p>
        </w:tc>
        <w:tc>
          <w:tcPr>
            <w:tcW w:w="4735"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6</w:t>
            </w:r>
          </w:p>
        </w:tc>
        <w:tc>
          <w:tcPr>
            <w:tcW w:w="3856"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注册地：</w:t>
            </w:r>
          </w:p>
        </w:tc>
        <w:tc>
          <w:tcPr>
            <w:tcW w:w="4735"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注册年份：    （请附营业执照副本复印件）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7</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公司资质等级证书号：                  （请附有关证书的复印件）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223"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8</w:t>
            </w:r>
          </w:p>
        </w:tc>
        <w:tc>
          <w:tcPr>
            <w:tcW w:w="8591" w:type="dxa"/>
            <w:gridSpan w:val="2"/>
            <w:tcBorders>
              <w:top w:val="single" w:color="auto" w:sz="6" w:space="0"/>
              <w:left w:val="single" w:color="auto" w:sz="6" w:space="0"/>
              <w:bottom w:val="single" w:color="auto" w:sz="6" w:space="0"/>
              <w:right w:val="single" w:color="auto" w:sz="6" w:space="0"/>
            </w:tcBorders>
          </w:tcPr>
          <w:p>
            <w:pPr>
              <w:spacing w:line="360" w:lineRule="auto"/>
              <w:ind w:firstLine="100"/>
              <w:rPr>
                <w:rFonts w:ascii="宋体" w:hAnsi="宋体"/>
                <w:sz w:val="24"/>
              </w:rPr>
            </w:pPr>
            <w:r>
              <w:rPr>
                <w:rFonts w:hint="eastAsia" w:ascii="宋体" w:hAnsi="宋体"/>
                <w:sz w:val="24"/>
              </w:rPr>
              <w:t>主营范围：</w:t>
            </w:r>
          </w:p>
          <w:p>
            <w:pPr>
              <w:spacing w:line="360" w:lineRule="auto"/>
              <w:ind w:firstLine="100"/>
              <w:rPr>
                <w:rFonts w:ascii="宋体" w:hAnsi="宋体"/>
                <w:sz w:val="24"/>
                <w:u w:val="single"/>
              </w:rPr>
            </w:pPr>
            <w:r>
              <w:rPr>
                <w:rFonts w:hint="eastAsia" w:ascii="宋体" w:hAnsi="宋体"/>
                <w:sz w:val="24"/>
              </w:rPr>
              <w:t>1、</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2、</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3、</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4、</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w:t>
            </w:r>
          </w:p>
          <w:p>
            <w:pPr>
              <w:spacing w:line="360" w:lineRule="auto"/>
              <w:ind w:firstLine="100"/>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9</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其他需要说明的情况。</w:t>
            </w:r>
          </w:p>
        </w:tc>
      </w:tr>
    </w:tbl>
    <w:p>
      <w:pPr>
        <w:rPr>
          <w:rFonts w:ascii="宋体" w:hAnsi="宋体"/>
        </w:rPr>
      </w:pPr>
      <w:bookmarkStart w:id="283" w:name="_Toc268254571"/>
      <w:bookmarkStart w:id="284" w:name="_Toc282376918"/>
      <w:bookmarkStart w:id="285" w:name="_Toc282549830"/>
    </w:p>
    <w:p>
      <w:pPr>
        <w:rPr>
          <w:rFonts w:ascii="宋体" w:hAnsi="宋体"/>
        </w:rPr>
      </w:pPr>
    </w:p>
    <w:p>
      <w:pPr>
        <w:pStyle w:val="4"/>
        <w:jc w:val="center"/>
        <w:rPr>
          <w:rFonts w:ascii="宋体" w:hAnsi="宋体"/>
          <w:b w:val="0"/>
          <w:sz w:val="30"/>
          <w:szCs w:val="30"/>
        </w:rPr>
      </w:pPr>
      <w:bookmarkStart w:id="286" w:name="_Toc491691730"/>
      <w:bookmarkStart w:id="287" w:name="_Toc436664045"/>
      <w:bookmarkStart w:id="288" w:name="_Toc491691792"/>
      <w:bookmarkStart w:id="289" w:name="_Toc287988955"/>
      <w:bookmarkStart w:id="290" w:name="_Toc287988787"/>
      <w:r>
        <w:rPr>
          <w:rFonts w:ascii="宋体" w:hAnsi="宋体"/>
          <w:b w:val="0"/>
          <w:sz w:val="30"/>
          <w:szCs w:val="30"/>
        </w:rPr>
        <w:br w:type="page"/>
      </w:r>
      <w:bookmarkStart w:id="291" w:name="_Toc534151298"/>
      <w:bookmarkStart w:id="292" w:name="_Toc535484879"/>
      <w:r>
        <w:rPr>
          <w:rFonts w:hint="eastAsia" w:ascii="宋体" w:hAnsi="宋体"/>
          <w:b w:val="0"/>
          <w:sz w:val="30"/>
          <w:szCs w:val="30"/>
        </w:rPr>
        <w:t>二、营业执照</w:t>
      </w:r>
      <w:bookmarkEnd w:id="283"/>
      <w:bookmarkEnd w:id="284"/>
      <w:bookmarkEnd w:id="285"/>
      <w:bookmarkEnd w:id="286"/>
      <w:bookmarkEnd w:id="287"/>
      <w:bookmarkEnd w:id="288"/>
      <w:bookmarkEnd w:id="289"/>
      <w:bookmarkEnd w:id="290"/>
      <w:bookmarkEnd w:id="291"/>
      <w:bookmarkEnd w:id="292"/>
    </w:p>
    <w:p>
      <w:pPr>
        <w:spacing w:beforeLines="50" w:line="360" w:lineRule="auto"/>
        <w:jc w:val="center"/>
        <w:rPr>
          <w:rFonts w:ascii="宋体" w:hAnsi="宋体"/>
          <w:sz w:val="24"/>
        </w:rPr>
      </w:pPr>
    </w:p>
    <w:p>
      <w:pPr>
        <w:spacing w:beforeLines="50" w:line="360" w:lineRule="auto"/>
        <w:rPr>
          <w:rFonts w:ascii="宋体" w:hAnsi="宋体"/>
          <w:sz w:val="24"/>
        </w:rPr>
      </w:pPr>
    </w:p>
    <w:p>
      <w:pPr>
        <w:spacing w:beforeLines="50" w:line="360" w:lineRule="auto"/>
        <w:rPr>
          <w:rFonts w:ascii="宋体" w:hAnsi="宋体"/>
          <w:sz w:val="24"/>
        </w:rPr>
      </w:pPr>
    </w:p>
    <w:p>
      <w:pPr>
        <w:pStyle w:val="4"/>
        <w:jc w:val="center"/>
        <w:rPr>
          <w:rFonts w:ascii="宋体" w:hAnsi="宋体"/>
          <w:b w:val="0"/>
          <w:sz w:val="30"/>
          <w:szCs w:val="30"/>
        </w:rPr>
      </w:pPr>
      <w:bookmarkStart w:id="293" w:name="_Toc436664046"/>
      <w:bookmarkStart w:id="294" w:name="_Toc534151299"/>
      <w:bookmarkStart w:id="295" w:name="_Toc282376919"/>
      <w:bookmarkStart w:id="296" w:name="_Toc535484880"/>
      <w:bookmarkStart w:id="297" w:name="_Toc282549831"/>
      <w:bookmarkStart w:id="298" w:name="_Toc491691731"/>
      <w:bookmarkStart w:id="299" w:name="_Toc287988956"/>
      <w:bookmarkStart w:id="300" w:name="_Toc491691793"/>
      <w:bookmarkStart w:id="301" w:name="_Toc287988788"/>
      <w:r>
        <w:rPr>
          <w:rFonts w:hint="eastAsia" w:ascii="宋体" w:hAnsi="宋体"/>
          <w:b w:val="0"/>
          <w:sz w:val="30"/>
          <w:szCs w:val="30"/>
        </w:rPr>
        <w:t>三、资质证书</w:t>
      </w:r>
      <w:bookmarkEnd w:id="293"/>
      <w:bookmarkEnd w:id="294"/>
      <w:bookmarkEnd w:id="295"/>
      <w:bookmarkEnd w:id="296"/>
      <w:bookmarkEnd w:id="297"/>
      <w:bookmarkEnd w:id="298"/>
      <w:bookmarkEnd w:id="299"/>
      <w:bookmarkEnd w:id="300"/>
      <w:bookmarkEnd w:id="301"/>
    </w:p>
    <w:p>
      <w:pPr>
        <w:rPr>
          <w:rFonts w:ascii="宋体" w:hAnsi="宋体"/>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pStyle w:val="4"/>
        <w:jc w:val="center"/>
        <w:rPr>
          <w:rFonts w:ascii="宋体" w:hAnsi="宋体"/>
          <w:b w:val="0"/>
          <w:sz w:val="30"/>
          <w:szCs w:val="30"/>
        </w:rPr>
      </w:pPr>
      <w:bookmarkStart w:id="302" w:name="_Toc436664047"/>
      <w:bookmarkStart w:id="303" w:name="_Toc534151300"/>
      <w:bookmarkStart w:id="304" w:name="_Toc535484881"/>
      <w:bookmarkStart w:id="305" w:name="_Toc287988957"/>
      <w:bookmarkStart w:id="306" w:name="_Toc491691794"/>
      <w:bookmarkStart w:id="307" w:name="_Toc287988789"/>
      <w:bookmarkStart w:id="308" w:name="_Toc491691732"/>
      <w:r>
        <w:rPr>
          <w:rFonts w:hint="eastAsia" w:ascii="宋体" w:hAnsi="宋体"/>
          <w:b w:val="0"/>
          <w:sz w:val="30"/>
          <w:szCs w:val="30"/>
        </w:rPr>
        <w:t>四、</w:t>
      </w:r>
      <w:r>
        <w:rPr>
          <w:rFonts w:hint="eastAsia" w:ascii="宋体" w:hAnsi="宋体"/>
          <w:b w:val="0"/>
          <w:sz w:val="30"/>
          <w:szCs w:val="30"/>
          <w:u w:val="single"/>
        </w:rPr>
        <w:t>2015</w:t>
      </w:r>
      <w:r>
        <w:rPr>
          <w:rFonts w:hint="eastAsia" w:ascii="宋体" w:hAnsi="宋体"/>
          <w:b w:val="0"/>
          <w:sz w:val="30"/>
          <w:szCs w:val="30"/>
        </w:rPr>
        <w:t>年—</w:t>
      </w:r>
      <w:r>
        <w:rPr>
          <w:rFonts w:hint="eastAsia" w:ascii="宋体" w:hAnsi="宋体"/>
          <w:b w:val="0"/>
          <w:sz w:val="30"/>
          <w:szCs w:val="30"/>
          <w:u w:val="single"/>
        </w:rPr>
        <w:t>2017</w:t>
      </w:r>
      <w:r>
        <w:rPr>
          <w:rFonts w:hint="eastAsia" w:ascii="宋体" w:hAnsi="宋体"/>
          <w:b w:val="0"/>
          <w:sz w:val="30"/>
          <w:szCs w:val="30"/>
        </w:rPr>
        <w:t>年经审计的财务报表或审计报告</w:t>
      </w:r>
      <w:bookmarkEnd w:id="302"/>
      <w:bookmarkEnd w:id="303"/>
      <w:bookmarkEnd w:id="304"/>
      <w:bookmarkEnd w:id="305"/>
      <w:bookmarkEnd w:id="306"/>
      <w:bookmarkEnd w:id="307"/>
      <w:bookmarkEnd w:id="308"/>
    </w:p>
    <w:p>
      <w:pPr>
        <w:jc w:val="center"/>
        <w:rPr>
          <w:rFonts w:ascii="宋体" w:hAnsi="宋体"/>
          <w:sz w:val="24"/>
        </w:rPr>
      </w:pPr>
    </w:p>
    <w:p>
      <w:pPr>
        <w:jc w:val="center"/>
        <w:rPr>
          <w:rFonts w:ascii="宋体" w:hAnsi="宋体"/>
          <w:sz w:val="24"/>
        </w:rPr>
      </w:pPr>
    </w:p>
    <w:p>
      <w:pPr>
        <w:jc w:val="center"/>
        <w:rPr>
          <w:rFonts w:ascii="宋体" w:hAnsi="宋体"/>
          <w:sz w:val="24"/>
        </w:rPr>
      </w:pPr>
    </w:p>
    <w:p>
      <w:pPr>
        <w:pStyle w:val="4"/>
        <w:jc w:val="center"/>
        <w:rPr>
          <w:rFonts w:ascii="宋体" w:hAnsi="宋体"/>
          <w:b w:val="0"/>
          <w:sz w:val="30"/>
          <w:szCs w:val="30"/>
        </w:rPr>
      </w:pPr>
      <w:bookmarkStart w:id="309" w:name="_Toc282549833"/>
      <w:bookmarkStart w:id="310" w:name="_Toc287988958"/>
      <w:bookmarkStart w:id="311" w:name="_Toc287988790"/>
      <w:bookmarkStart w:id="312" w:name="_Toc268254572"/>
      <w:bookmarkStart w:id="313" w:name="_Toc282376921"/>
      <w:bookmarkStart w:id="314" w:name="_Toc436664048"/>
      <w:r>
        <w:rPr>
          <w:rFonts w:ascii="宋体" w:hAnsi="宋体"/>
          <w:b w:val="0"/>
          <w:sz w:val="30"/>
          <w:szCs w:val="30"/>
        </w:rPr>
        <w:br w:type="page"/>
      </w:r>
      <w:bookmarkStart w:id="315" w:name="_Toc491691733"/>
      <w:bookmarkStart w:id="316" w:name="_Toc491691795"/>
      <w:bookmarkStart w:id="317" w:name="_Toc535484882"/>
      <w:bookmarkStart w:id="318" w:name="_Toc534151301"/>
      <w:r>
        <w:rPr>
          <w:rFonts w:hint="eastAsia" w:ascii="宋体" w:hAnsi="宋体"/>
          <w:b w:val="0"/>
          <w:sz w:val="30"/>
          <w:szCs w:val="30"/>
        </w:rPr>
        <w:t>五、项目负责人简历表</w:t>
      </w:r>
      <w:bookmarkEnd w:id="309"/>
      <w:bookmarkEnd w:id="310"/>
      <w:bookmarkEnd w:id="311"/>
      <w:bookmarkEnd w:id="312"/>
      <w:bookmarkEnd w:id="313"/>
      <w:bookmarkEnd w:id="314"/>
      <w:bookmarkEnd w:id="315"/>
      <w:bookmarkEnd w:id="316"/>
      <w:bookmarkEnd w:id="317"/>
      <w:bookmarkEnd w:id="318"/>
    </w:p>
    <w:tbl>
      <w:tblPr>
        <w:tblStyle w:val="31"/>
        <w:tblW w:w="91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1984"/>
        <w:gridCol w:w="1701"/>
        <w:gridCol w:w="12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4" w:type="dxa"/>
            <w:vAlign w:val="center"/>
          </w:tcPr>
          <w:p>
            <w:pPr>
              <w:spacing w:line="320" w:lineRule="exact"/>
              <w:jc w:val="center"/>
              <w:rPr>
                <w:rFonts w:ascii="宋体" w:hAnsi="宋体"/>
                <w:sz w:val="24"/>
              </w:rPr>
            </w:pPr>
            <w:r>
              <w:rPr>
                <w:rFonts w:hint="eastAsia" w:ascii="宋体" w:hAnsi="宋体"/>
                <w:sz w:val="24"/>
              </w:rPr>
              <w:t>姓  名</w:t>
            </w:r>
          </w:p>
        </w:tc>
        <w:tc>
          <w:tcPr>
            <w:tcW w:w="1418" w:type="dxa"/>
            <w:vAlign w:val="center"/>
          </w:tcPr>
          <w:p>
            <w:pPr>
              <w:spacing w:line="320" w:lineRule="exact"/>
              <w:jc w:val="center"/>
              <w:rPr>
                <w:rFonts w:ascii="宋体" w:hAnsi="宋体"/>
                <w:sz w:val="24"/>
              </w:rPr>
            </w:pPr>
          </w:p>
        </w:tc>
        <w:tc>
          <w:tcPr>
            <w:tcW w:w="1984" w:type="dxa"/>
            <w:vAlign w:val="center"/>
          </w:tcPr>
          <w:p>
            <w:pPr>
              <w:spacing w:line="320" w:lineRule="exact"/>
              <w:jc w:val="center"/>
              <w:rPr>
                <w:rFonts w:ascii="宋体" w:hAnsi="宋体"/>
                <w:sz w:val="24"/>
              </w:rPr>
            </w:pPr>
            <w:r>
              <w:rPr>
                <w:rFonts w:hint="eastAsia" w:ascii="宋体" w:hAnsi="宋体"/>
                <w:sz w:val="24"/>
              </w:rPr>
              <w:t>性   别</w:t>
            </w:r>
          </w:p>
        </w:tc>
        <w:tc>
          <w:tcPr>
            <w:tcW w:w="1701" w:type="dxa"/>
            <w:vAlign w:val="center"/>
          </w:tcPr>
          <w:p>
            <w:pPr>
              <w:spacing w:line="320" w:lineRule="exact"/>
              <w:jc w:val="center"/>
              <w:rPr>
                <w:rFonts w:ascii="宋体" w:hAnsi="宋体"/>
                <w:sz w:val="24"/>
              </w:rPr>
            </w:pPr>
          </w:p>
        </w:tc>
        <w:tc>
          <w:tcPr>
            <w:tcW w:w="1276" w:type="dxa"/>
            <w:vAlign w:val="center"/>
          </w:tcPr>
          <w:p>
            <w:pPr>
              <w:spacing w:line="320" w:lineRule="exact"/>
              <w:jc w:val="center"/>
              <w:rPr>
                <w:rFonts w:ascii="宋体" w:hAnsi="宋体"/>
                <w:sz w:val="24"/>
              </w:rPr>
            </w:pPr>
            <w:r>
              <w:rPr>
                <w:rFonts w:hint="eastAsia" w:ascii="宋体" w:hAnsi="宋体"/>
                <w:sz w:val="24"/>
              </w:rPr>
              <w:t>年   龄</w:t>
            </w:r>
          </w:p>
        </w:tc>
        <w:tc>
          <w:tcPr>
            <w:tcW w:w="1676"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4" w:type="dxa"/>
            <w:vAlign w:val="center"/>
          </w:tcPr>
          <w:p>
            <w:pPr>
              <w:spacing w:line="320" w:lineRule="exact"/>
              <w:jc w:val="center"/>
              <w:rPr>
                <w:rFonts w:ascii="宋体" w:hAnsi="宋体"/>
                <w:sz w:val="24"/>
              </w:rPr>
            </w:pPr>
            <w:r>
              <w:rPr>
                <w:rFonts w:hint="eastAsia" w:ascii="宋体" w:hAnsi="宋体"/>
                <w:sz w:val="24"/>
              </w:rPr>
              <w:t>职  务</w:t>
            </w:r>
          </w:p>
        </w:tc>
        <w:tc>
          <w:tcPr>
            <w:tcW w:w="1418" w:type="dxa"/>
            <w:vAlign w:val="center"/>
          </w:tcPr>
          <w:p>
            <w:pPr>
              <w:spacing w:line="320" w:lineRule="exact"/>
              <w:jc w:val="center"/>
              <w:rPr>
                <w:rFonts w:ascii="宋体" w:hAnsi="宋体"/>
                <w:sz w:val="24"/>
              </w:rPr>
            </w:pPr>
          </w:p>
        </w:tc>
        <w:tc>
          <w:tcPr>
            <w:tcW w:w="1984" w:type="dxa"/>
            <w:vAlign w:val="center"/>
          </w:tcPr>
          <w:p>
            <w:pPr>
              <w:spacing w:line="320" w:lineRule="exact"/>
              <w:jc w:val="center"/>
              <w:rPr>
                <w:rFonts w:ascii="宋体" w:hAnsi="宋体"/>
                <w:sz w:val="24"/>
              </w:rPr>
            </w:pPr>
            <w:r>
              <w:rPr>
                <w:rFonts w:hint="eastAsia" w:ascii="宋体" w:hAnsi="宋体"/>
                <w:sz w:val="24"/>
              </w:rPr>
              <w:t>职   称</w:t>
            </w:r>
          </w:p>
        </w:tc>
        <w:tc>
          <w:tcPr>
            <w:tcW w:w="1701" w:type="dxa"/>
            <w:vAlign w:val="center"/>
          </w:tcPr>
          <w:p>
            <w:pPr>
              <w:spacing w:line="320" w:lineRule="exact"/>
              <w:jc w:val="center"/>
              <w:rPr>
                <w:rFonts w:ascii="宋体" w:hAnsi="宋体"/>
                <w:sz w:val="24"/>
              </w:rPr>
            </w:pPr>
          </w:p>
        </w:tc>
        <w:tc>
          <w:tcPr>
            <w:tcW w:w="1276" w:type="dxa"/>
            <w:vAlign w:val="center"/>
          </w:tcPr>
          <w:p>
            <w:pPr>
              <w:spacing w:line="320" w:lineRule="exact"/>
              <w:jc w:val="center"/>
              <w:rPr>
                <w:rFonts w:ascii="宋体" w:hAnsi="宋体"/>
                <w:sz w:val="24"/>
              </w:rPr>
            </w:pPr>
            <w:r>
              <w:rPr>
                <w:rFonts w:hint="eastAsia" w:ascii="宋体" w:hAnsi="宋体"/>
                <w:sz w:val="24"/>
              </w:rPr>
              <w:t>学   历</w:t>
            </w:r>
          </w:p>
        </w:tc>
        <w:tc>
          <w:tcPr>
            <w:tcW w:w="1676"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320" w:lineRule="exact"/>
              <w:jc w:val="center"/>
              <w:rPr>
                <w:rFonts w:ascii="宋体" w:hAnsi="宋体"/>
                <w:sz w:val="24"/>
              </w:rPr>
            </w:pPr>
            <w:r>
              <w:rPr>
                <w:rFonts w:hint="eastAsia" w:ascii="宋体" w:hAnsi="宋体"/>
                <w:sz w:val="24"/>
              </w:rPr>
              <w:t>从事招标工作时间</w:t>
            </w:r>
          </w:p>
        </w:tc>
        <w:tc>
          <w:tcPr>
            <w:tcW w:w="6637" w:type="dxa"/>
            <w:gridSpan w:val="4"/>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189" w:type="dxa"/>
            <w:gridSpan w:val="6"/>
            <w:vAlign w:val="center"/>
          </w:tcPr>
          <w:p>
            <w:pPr>
              <w:spacing w:line="320" w:lineRule="exact"/>
              <w:jc w:val="center"/>
              <w:rPr>
                <w:rFonts w:ascii="宋体" w:hAnsi="宋体"/>
                <w:sz w:val="24"/>
              </w:rPr>
            </w:pPr>
            <w:r>
              <w:rPr>
                <w:rFonts w:hint="eastAsia" w:ascii="宋体" w:hAnsi="宋体"/>
                <w:sz w:val="24"/>
              </w:rPr>
              <w:t>近三年参与过的类似项目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552" w:type="dxa"/>
            <w:gridSpan w:val="2"/>
            <w:vAlign w:val="center"/>
          </w:tcPr>
          <w:p>
            <w:pPr>
              <w:spacing w:line="320" w:lineRule="exact"/>
              <w:jc w:val="center"/>
              <w:rPr>
                <w:rFonts w:ascii="宋体" w:hAnsi="宋体"/>
                <w:sz w:val="24"/>
              </w:rPr>
            </w:pPr>
            <w:r>
              <w:rPr>
                <w:rFonts w:hint="eastAsia" w:ascii="宋体" w:hAnsi="宋体"/>
                <w:sz w:val="24"/>
              </w:rPr>
              <w:t>项目名称</w:t>
            </w:r>
          </w:p>
        </w:tc>
        <w:tc>
          <w:tcPr>
            <w:tcW w:w="1984" w:type="dxa"/>
            <w:vAlign w:val="center"/>
          </w:tcPr>
          <w:p>
            <w:pPr>
              <w:spacing w:line="300" w:lineRule="exact"/>
              <w:jc w:val="center"/>
              <w:rPr>
                <w:rFonts w:ascii="宋体" w:hAnsi="宋体"/>
                <w:sz w:val="24"/>
              </w:rPr>
            </w:pPr>
            <w:r>
              <w:rPr>
                <w:rFonts w:hint="eastAsia" w:ascii="宋体" w:hAnsi="宋体"/>
                <w:sz w:val="24"/>
              </w:rPr>
              <w:t>委托单位</w:t>
            </w:r>
          </w:p>
        </w:tc>
        <w:tc>
          <w:tcPr>
            <w:tcW w:w="1701" w:type="dxa"/>
            <w:vAlign w:val="center"/>
          </w:tcPr>
          <w:p>
            <w:pPr>
              <w:spacing w:line="300" w:lineRule="exact"/>
              <w:jc w:val="center"/>
              <w:rPr>
                <w:rFonts w:ascii="宋体" w:hAnsi="宋体"/>
                <w:sz w:val="24"/>
              </w:rPr>
            </w:pPr>
            <w:r>
              <w:rPr>
                <w:rFonts w:hint="eastAsia" w:ascii="宋体" w:hAnsi="宋体"/>
                <w:sz w:val="24"/>
              </w:rPr>
              <w:t>项目合同金额或中标金额</w:t>
            </w:r>
          </w:p>
          <w:p>
            <w:pPr>
              <w:spacing w:line="300" w:lineRule="exact"/>
              <w:jc w:val="center"/>
              <w:rPr>
                <w:rFonts w:ascii="宋体" w:hAnsi="宋体"/>
                <w:sz w:val="24"/>
              </w:rPr>
            </w:pPr>
            <w:r>
              <w:rPr>
                <w:rFonts w:hint="eastAsia" w:ascii="宋体" w:hAnsi="宋体"/>
                <w:sz w:val="24"/>
              </w:rPr>
              <w:t>（万元）</w:t>
            </w:r>
          </w:p>
        </w:tc>
        <w:tc>
          <w:tcPr>
            <w:tcW w:w="1276" w:type="dxa"/>
            <w:vAlign w:val="center"/>
          </w:tcPr>
          <w:p>
            <w:pPr>
              <w:spacing w:line="320" w:lineRule="exact"/>
              <w:jc w:val="center"/>
              <w:rPr>
                <w:rFonts w:ascii="宋体" w:hAnsi="宋体"/>
                <w:sz w:val="24"/>
              </w:rPr>
            </w:pPr>
            <w:r>
              <w:rPr>
                <w:rFonts w:hint="eastAsia" w:ascii="宋体" w:hAnsi="宋体"/>
                <w:sz w:val="24"/>
              </w:rPr>
              <w:t>委托时间</w:t>
            </w:r>
          </w:p>
        </w:tc>
        <w:tc>
          <w:tcPr>
            <w:tcW w:w="1676" w:type="dxa"/>
            <w:vAlign w:val="center"/>
          </w:tcPr>
          <w:p>
            <w:pPr>
              <w:spacing w:line="320" w:lineRule="exact"/>
              <w:jc w:val="center"/>
              <w:rPr>
                <w:rFonts w:ascii="宋体" w:hAnsi="宋体"/>
                <w:sz w:val="24"/>
              </w:rPr>
            </w:pPr>
            <w:r>
              <w:rPr>
                <w:rFonts w:hint="eastAsia" w:ascii="宋体" w:hAnsi="宋体"/>
                <w:sz w:val="24"/>
              </w:rPr>
              <w:t>委托人评价意见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40" w:lineRule="exact"/>
              <w:jc w:val="center"/>
              <w:rPr>
                <w:rFonts w:ascii="宋体" w:hAnsi="宋体"/>
                <w:sz w:val="24"/>
              </w:rPr>
            </w:pPr>
          </w:p>
        </w:tc>
        <w:tc>
          <w:tcPr>
            <w:tcW w:w="1984" w:type="dxa"/>
            <w:vAlign w:val="center"/>
          </w:tcPr>
          <w:p>
            <w:pPr>
              <w:spacing w:line="24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40" w:lineRule="exact"/>
              <w:jc w:val="center"/>
              <w:rPr>
                <w:rFonts w:ascii="宋体" w:hAnsi="宋体"/>
                <w:sz w:val="24"/>
              </w:rPr>
            </w:pPr>
          </w:p>
        </w:tc>
        <w:tc>
          <w:tcPr>
            <w:tcW w:w="1984" w:type="dxa"/>
            <w:vAlign w:val="center"/>
          </w:tcPr>
          <w:p>
            <w:pPr>
              <w:spacing w:line="24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40" w:lineRule="exact"/>
              <w:jc w:val="center"/>
              <w:rPr>
                <w:rFonts w:ascii="宋体" w:hAnsi="宋体"/>
                <w:sz w:val="24"/>
              </w:rPr>
            </w:pPr>
          </w:p>
        </w:tc>
        <w:tc>
          <w:tcPr>
            <w:tcW w:w="1984" w:type="dxa"/>
            <w:vAlign w:val="center"/>
          </w:tcPr>
          <w:p>
            <w:pPr>
              <w:spacing w:line="24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bl>
    <w:p>
      <w:pPr>
        <w:spacing w:line="360" w:lineRule="auto"/>
        <w:rPr>
          <w:rFonts w:ascii="宋体" w:hAnsi="宋体"/>
          <w:color w:val="000000"/>
          <w:sz w:val="24"/>
        </w:rPr>
      </w:pPr>
      <w:r>
        <w:rPr>
          <w:rFonts w:hint="eastAsia" w:ascii="宋体" w:hAnsi="宋体"/>
          <w:color w:val="000000"/>
          <w:sz w:val="24"/>
        </w:rPr>
        <w:t>注：</w:t>
      </w:r>
      <w:r>
        <w:rPr>
          <w:rFonts w:hint="eastAsia" w:ascii="宋体" w:hAnsi="宋体"/>
          <w:sz w:val="24"/>
        </w:rPr>
        <w:t>附个人相应证件及业绩证明文件的原件复印件</w:t>
      </w:r>
      <w:r>
        <w:rPr>
          <w:rFonts w:hint="eastAsia" w:ascii="宋体" w:hAnsi="宋体"/>
          <w:color w:val="000000"/>
          <w:sz w:val="24"/>
        </w:rPr>
        <w:t>。</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spacing w:line="360" w:lineRule="auto"/>
        <w:rPr>
          <w:rFonts w:ascii="宋体" w:hAnsi="宋体"/>
          <w:b/>
          <w:sz w:val="24"/>
        </w:rPr>
      </w:pPr>
      <w:r>
        <w:rPr>
          <w:rFonts w:ascii="宋体" w:hAnsi="宋体"/>
          <w:b/>
          <w:color w:val="000000"/>
          <w:sz w:val="24"/>
        </w:rPr>
        <w:t>附：项目负责人身份证、职称证</w:t>
      </w:r>
      <w:r>
        <w:rPr>
          <w:rFonts w:hint="eastAsia" w:ascii="宋体" w:hAnsi="宋体"/>
          <w:b/>
          <w:color w:val="000000"/>
          <w:sz w:val="24"/>
        </w:rPr>
        <w:t>等原件复印件</w:t>
      </w:r>
      <w:r>
        <w:rPr>
          <w:rFonts w:ascii="宋体" w:hAnsi="宋体"/>
          <w:b/>
          <w:color w:val="000000"/>
          <w:sz w:val="24"/>
        </w:rPr>
        <w:t>附后，所提供项目负责人的上述证书</w:t>
      </w:r>
      <w:r>
        <w:rPr>
          <w:rFonts w:hint="eastAsia" w:ascii="宋体" w:hAnsi="宋体"/>
          <w:b/>
          <w:color w:val="000000"/>
          <w:sz w:val="24"/>
        </w:rPr>
        <w:t>（</w:t>
      </w:r>
      <w:r>
        <w:rPr>
          <w:rFonts w:ascii="宋体" w:hAnsi="宋体"/>
          <w:b/>
          <w:color w:val="000000"/>
          <w:sz w:val="24"/>
        </w:rPr>
        <w:t>职称证</w:t>
      </w:r>
      <w:r>
        <w:rPr>
          <w:rFonts w:hint="eastAsia" w:ascii="宋体" w:hAnsi="宋体"/>
          <w:b/>
          <w:color w:val="000000"/>
          <w:sz w:val="24"/>
        </w:rPr>
        <w:t>除外）</w:t>
      </w:r>
      <w:r>
        <w:rPr>
          <w:rFonts w:ascii="宋体" w:hAnsi="宋体"/>
          <w:b/>
          <w:color w:val="000000"/>
          <w:sz w:val="24"/>
        </w:rPr>
        <w:t>工作单位须与竞标单位名称一致</w:t>
      </w:r>
      <w:r>
        <w:rPr>
          <w:rFonts w:hint="eastAsia" w:ascii="宋体" w:hAnsi="宋体"/>
          <w:b/>
          <w:color w:val="000000"/>
          <w:sz w:val="24"/>
        </w:rPr>
        <w:t>，否则</w:t>
      </w:r>
      <w:r>
        <w:rPr>
          <w:rFonts w:ascii="宋体" w:hAnsi="宋体"/>
          <w:b/>
          <w:color w:val="000000"/>
          <w:sz w:val="24"/>
        </w:rPr>
        <w:t>不予认可。</w:t>
      </w:r>
    </w:p>
    <w:p>
      <w:pPr>
        <w:spacing w:line="360" w:lineRule="auto"/>
        <w:rPr>
          <w:rFonts w:ascii="宋体" w:hAnsi="宋体"/>
          <w:b/>
          <w:sz w:val="24"/>
        </w:rPr>
      </w:pPr>
    </w:p>
    <w:p>
      <w:pPr>
        <w:pStyle w:val="4"/>
        <w:jc w:val="center"/>
        <w:rPr>
          <w:rFonts w:ascii="宋体" w:hAnsi="宋体"/>
          <w:b w:val="0"/>
          <w:sz w:val="30"/>
          <w:szCs w:val="30"/>
        </w:rPr>
      </w:pPr>
      <w:bookmarkStart w:id="319" w:name="_Toc287988959"/>
      <w:bookmarkStart w:id="320" w:name="_Toc282376922"/>
      <w:bookmarkStart w:id="321" w:name="_Toc436664049"/>
      <w:bookmarkStart w:id="322" w:name="_Toc282549834"/>
      <w:bookmarkStart w:id="323" w:name="_Toc287988791"/>
      <w:r>
        <w:rPr>
          <w:rFonts w:ascii="宋体" w:hAnsi="宋体"/>
          <w:b w:val="0"/>
          <w:sz w:val="30"/>
          <w:szCs w:val="30"/>
        </w:rPr>
        <w:br w:type="page"/>
      </w:r>
      <w:bookmarkEnd w:id="319"/>
      <w:bookmarkEnd w:id="320"/>
      <w:bookmarkEnd w:id="321"/>
      <w:bookmarkEnd w:id="322"/>
      <w:bookmarkEnd w:id="323"/>
      <w:bookmarkStart w:id="324" w:name="_Toc491691796"/>
      <w:bookmarkStart w:id="325" w:name="_Toc436664050"/>
      <w:bookmarkStart w:id="326" w:name="_Toc491691734"/>
      <w:bookmarkStart w:id="327" w:name="_Toc534151302"/>
      <w:bookmarkStart w:id="328" w:name="_Toc317668049"/>
    </w:p>
    <w:p>
      <w:pPr>
        <w:pStyle w:val="4"/>
        <w:jc w:val="center"/>
        <w:rPr>
          <w:rFonts w:ascii="宋体" w:hAnsi="宋体"/>
          <w:color w:val="000000"/>
          <w:sz w:val="28"/>
          <w:szCs w:val="28"/>
        </w:rPr>
      </w:pPr>
      <w:bookmarkStart w:id="329" w:name="_Toc535484883"/>
      <w:r>
        <w:rPr>
          <w:rFonts w:hint="eastAsia" w:ascii="宋体" w:hAnsi="宋体"/>
          <w:b w:val="0"/>
          <w:sz w:val="30"/>
          <w:szCs w:val="30"/>
        </w:rPr>
        <w:t>六、</w:t>
      </w:r>
      <w:bookmarkStart w:id="330" w:name="_Toc478551089"/>
      <w:bookmarkStart w:id="331" w:name="_Toc28752"/>
      <w:r>
        <w:rPr>
          <w:rFonts w:ascii="宋体" w:hAnsi="宋体"/>
          <w:b w:val="0"/>
          <w:color w:val="000000"/>
          <w:sz w:val="30"/>
          <w:szCs w:val="30"/>
        </w:rPr>
        <w:t>拟派往本项目组成员情况表</w:t>
      </w:r>
      <w:bookmarkEnd w:id="329"/>
      <w:bookmarkEnd w:id="330"/>
      <w:bookmarkEnd w:id="331"/>
    </w:p>
    <w:tbl>
      <w:tblPr>
        <w:tblStyle w:val="3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263"/>
        <w:gridCol w:w="241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4"/>
            <w:vAlign w:val="center"/>
          </w:tcPr>
          <w:p>
            <w:pPr>
              <w:jc w:val="center"/>
              <w:rPr>
                <w:rFonts w:ascii="宋体" w:hAnsi="宋体"/>
                <w:color w:val="000000"/>
              </w:rPr>
            </w:pPr>
            <w:r>
              <w:rPr>
                <w:rFonts w:ascii="宋体" w:hAnsi="宋体"/>
                <w:color w:val="000000"/>
              </w:rPr>
              <w:t>1．公司人员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269" w:type="dxa"/>
            <w:vAlign w:val="center"/>
          </w:tcPr>
          <w:p>
            <w:pPr>
              <w:spacing w:beforeLines="20"/>
              <w:jc w:val="center"/>
              <w:rPr>
                <w:rFonts w:ascii="宋体" w:hAnsi="宋体"/>
                <w:color w:val="000000"/>
              </w:rPr>
            </w:pPr>
            <w:r>
              <w:rPr>
                <w:rFonts w:ascii="宋体" w:hAnsi="宋体"/>
                <w:color w:val="000000"/>
              </w:rPr>
              <w:pict>
                <v:line id="_x0000_s1028" o:spid="_x0000_s1028" o:spt="20" style="position:absolute;left:0pt;margin-left:-3.7pt;margin-top:0.7pt;height:41.75pt;width:115.9pt;z-index:251661312;mso-width-relative:page;mso-height-relative:page;" coordsize="21600,21600" o:gfxdata="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R1UZPUAAAABwEAAA8AAAAAAAAAAQAgAAAA&#10;IgAAAGRycy9kb3ducmV2LnhtbFBLAQIUABQAAAAIAIdO4kB5ycnk1gEAAKADAAAOAAAAAAAAAAEA&#10;IAAAACMBAABkcnMvZTJvRG9jLnhtbFBLBQYAAAAABgAGAFkBAABrBQAAAAA=&#10;">
                  <v:path arrowok="t"/>
                  <v:fill focussize="0,0"/>
                  <v:stroke/>
                  <v:imagedata o:title=""/>
                  <o:lock v:ext="edit"/>
                </v:line>
              </w:pict>
            </w:r>
            <w:r>
              <w:rPr>
                <w:rFonts w:ascii="宋体" w:hAnsi="宋体"/>
                <w:color w:val="000000"/>
              </w:rPr>
              <w:t xml:space="preserve">         人  员</w:t>
            </w:r>
          </w:p>
          <w:p>
            <w:pPr>
              <w:spacing w:beforeLines="20"/>
              <w:rPr>
                <w:rFonts w:ascii="宋体" w:hAnsi="宋体"/>
                <w:color w:val="000000"/>
              </w:rPr>
            </w:pPr>
            <w:r>
              <w:rPr>
                <w:rFonts w:ascii="宋体" w:hAnsi="宋体"/>
                <w:color w:val="000000"/>
              </w:rPr>
              <w:t>数 量</w:t>
            </w:r>
          </w:p>
        </w:tc>
        <w:tc>
          <w:tcPr>
            <w:tcW w:w="4679" w:type="dxa"/>
            <w:gridSpan w:val="2"/>
            <w:vAlign w:val="center"/>
          </w:tcPr>
          <w:p>
            <w:pPr>
              <w:jc w:val="center"/>
              <w:rPr>
                <w:rFonts w:ascii="宋体" w:hAnsi="宋体"/>
                <w:color w:val="000000"/>
              </w:rPr>
            </w:pPr>
          </w:p>
        </w:tc>
        <w:tc>
          <w:tcPr>
            <w:tcW w:w="2112" w:type="dxa"/>
            <w:vAlign w:val="center"/>
          </w:tcPr>
          <w:p>
            <w:pPr>
              <w:jc w:val="center"/>
              <w:rPr>
                <w:rFonts w:ascii="宋体" w:hAnsi="宋体"/>
                <w:color w:val="000000"/>
              </w:rPr>
            </w:pPr>
            <w:r>
              <w:rPr>
                <w:rFonts w:ascii="宋体" w:hAnsi="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69" w:type="dxa"/>
            <w:vAlign w:val="center"/>
          </w:tcPr>
          <w:p>
            <w:pPr>
              <w:jc w:val="center"/>
              <w:rPr>
                <w:rFonts w:ascii="宋体" w:hAnsi="宋体"/>
                <w:color w:val="000000"/>
              </w:rPr>
            </w:pPr>
            <w:r>
              <w:rPr>
                <w:rFonts w:ascii="宋体" w:hAnsi="宋体"/>
                <w:color w:val="000000"/>
              </w:rPr>
              <w:t>总  数</w:t>
            </w:r>
          </w:p>
        </w:tc>
        <w:tc>
          <w:tcPr>
            <w:tcW w:w="4679" w:type="dxa"/>
            <w:gridSpan w:val="2"/>
            <w:vAlign w:val="center"/>
          </w:tcPr>
          <w:p>
            <w:pPr>
              <w:jc w:val="center"/>
              <w:rPr>
                <w:rFonts w:ascii="宋体" w:hAnsi="宋体"/>
                <w:color w:val="000000"/>
              </w:rPr>
            </w:pPr>
            <w:r>
              <w:rPr>
                <w:rFonts w:ascii="宋体" w:hAnsi="宋体"/>
                <w:color w:val="000000"/>
              </w:rPr>
              <w:t>人</w:t>
            </w: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拟为本项目提供的</w:t>
            </w:r>
          </w:p>
          <w:p>
            <w:pPr>
              <w:jc w:val="center"/>
              <w:rPr>
                <w:rFonts w:ascii="宋体" w:hAnsi="宋体"/>
                <w:color w:val="000000"/>
              </w:rPr>
            </w:pPr>
            <w:r>
              <w:rPr>
                <w:rFonts w:ascii="宋体" w:hAnsi="宋体"/>
                <w:color w:val="000000"/>
              </w:rPr>
              <w:t>人员总数</w:t>
            </w:r>
          </w:p>
        </w:tc>
        <w:tc>
          <w:tcPr>
            <w:tcW w:w="4679" w:type="dxa"/>
            <w:gridSpan w:val="2"/>
            <w:vAlign w:val="center"/>
          </w:tcPr>
          <w:p>
            <w:pPr>
              <w:jc w:val="center"/>
              <w:rPr>
                <w:rFonts w:ascii="宋体" w:hAnsi="宋体"/>
                <w:color w:val="000000"/>
              </w:rPr>
            </w:pPr>
            <w:r>
              <w:rPr>
                <w:rFonts w:ascii="宋体" w:hAnsi="宋体"/>
                <w:color w:val="000000"/>
              </w:rPr>
              <w:t>人</w:t>
            </w:r>
          </w:p>
        </w:tc>
        <w:tc>
          <w:tcPr>
            <w:tcW w:w="2112" w:type="dxa"/>
            <w:vAlign w:val="center"/>
          </w:tcPr>
          <w:p>
            <w:pPr>
              <w:jc w:val="center"/>
              <w:rPr>
                <w:rFonts w:ascii="宋体" w:hAnsi="宋体"/>
                <w:color w:val="000000"/>
              </w:rPr>
            </w:pPr>
            <w:r>
              <w:rPr>
                <w:rFonts w:ascii="宋体" w:hAnsi="宋体"/>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4"/>
            <w:vAlign w:val="center"/>
          </w:tcPr>
          <w:p>
            <w:pPr>
              <w:jc w:val="center"/>
              <w:rPr>
                <w:rFonts w:ascii="宋体" w:hAnsi="宋体"/>
                <w:color w:val="000000"/>
              </w:rPr>
            </w:pPr>
            <w:r>
              <w:rPr>
                <w:rFonts w:ascii="宋体" w:hAnsi="宋体"/>
                <w:color w:val="000000"/>
              </w:rPr>
              <w:t>2.拟派往本招标工程项目的管理人员和技术人员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269" w:type="dxa"/>
            <w:vMerge w:val="restart"/>
            <w:vAlign w:val="center"/>
          </w:tcPr>
          <w:p>
            <w:pPr>
              <w:jc w:val="center"/>
              <w:rPr>
                <w:rFonts w:ascii="宋体" w:hAnsi="宋体"/>
                <w:color w:val="000000"/>
              </w:rPr>
            </w:pPr>
            <w:r>
              <w:rPr>
                <w:rFonts w:ascii="宋体" w:hAnsi="宋体"/>
                <w:color w:val="000000"/>
              </w:rPr>
              <w:t>人员类别</w:t>
            </w:r>
          </w:p>
        </w:tc>
        <w:tc>
          <w:tcPr>
            <w:tcW w:w="6791" w:type="dxa"/>
            <w:gridSpan w:val="3"/>
            <w:vAlign w:val="center"/>
          </w:tcPr>
          <w:p>
            <w:pPr>
              <w:jc w:val="center"/>
              <w:rPr>
                <w:rFonts w:ascii="宋体" w:hAnsi="宋体"/>
                <w:color w:val="000000"/>
              </w:rPr>
            </w:pPr>
            <w:r>
              <w:rPr>
                <w:rFonts w:ascii="宋体" w:hAnsi="宋体"/>
                <w:color w:val="000000"/>
              </w:rPr>
              <w:t>从事本专业工作时间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269" w:type="dxa"/>
            <w:vMerge w:val="continue"/>
            <w:vAlign w:val="center"/>
          </w:tcPr>
          <w:p>
            <w:pPr>
              <w:jc w:val="center"/>
              <w:rPr>
                <w:rFonts w:ascii="宋体" w:hAnsi="宋体"/>
                <w:color w:val="000000"/>
              </w:rPr>
            </w:pPr>
          </w:p>
        </w:tc>
        <w:tc>
          <w:tcPr>
            <w:tcW w:w="2263" w:type="dxa"/>
            <w:vAlign w:val="center"/>
          </w:tcPr>
          <w:p>
            <w:pPr>
              <w:jc w:val="center"/>
              <w:rPr>
                <w:rFonts w:ascii="宋体" w:hAnsi="宋体"/>
                <w:color w:val="000000"/>
              </w:rPr>
            </w:pPr>
            <w:r>
              <w:rPr>
                <w:rFonts w:ascii="宋体" w:hAnsi="宋体"/>
                <w:color w:val="000000"/>
              </w:rPr>
              <w:t>姓  名</w:t>
            </w:r>
          </w:p>
        </w:tc>
        <w:tc>
          <w:tcPr>
            <w:tcW w:w="2416" w:type="dxa"/>
            <w:vAlign w:val="center"/>
          </w:tcPr>
          <w:p>
            <w:pPr>
              <w:jc w:val="center"/>
              <w:rPr>
                <w:rFonts w:ascii="宋体" w:hAnsi="宋体"/>
                <w:color w:val="000000"/>
              </w:rPr>
            </w:pPr>
            <w:r>
              <w:rPr>
                <w:rFonts w:ascii="宋体" w:hAnsi="宋体"/>
                <w:color w:val="000000"/>
              </w:rPr>
              <w:t>从事招标代理工作年限</w:t>
            </w:r>
          </w:p>
        </w:tc>
        <w:tc>
          <w:tcPr>
            <w:tcW w:w="2112" w:type="dxa"/>
            <w:vAlign w:val="center"/>
          </w:tcPr>
          <w:p>
            <w:pPr>
              <w:jc w:val="center"/>
              <w:rPr>
                <w:rFonts w:ascii="宋体" w:hAnsi="宋体"/>
                <w:color w:val="000000"/>
              </w:rPr>
            </w:pPr>
            <w:r>
              <w:rPr>
                <w:rFonts w:ascii="宋体" w:hAnsi="宋体"/>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项目负责人</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技术负责人</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代理工作人员一</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代理工作人员二</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代理工作人员三</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注册造价师</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bl>
    <w:p>
      <w:pPr>
        <w:spacing w:line="360" w:lineRule="auto"/>
        <w:rPr>
          <w:rFonts w:ascii="宋体" w:hAnsi="宋体"/>
          <w:color w:val="000000"/>
          <w:sz w:val="24"/>
        </w:rPr>
      </w:pPr>
      <w:r>
        <w:rPr>
          <w:rFonts w:ascii="宋体" w:hAnsi="宋体"/>
          <w:color w:val="000000"/>
          <w:sz w:val="24"/>
        </w:rPr>
        <w:t>附：</w:t>
      </w:r>
      <w:r>
        <w:rPr>
          <w:rFonts w:hint="eastAsia" w:ascii="宋体" w:hAnsi="宋体"/>
          <w:color w:val="000000"/>
          <w:sz w:val="24"/>
        </w:rPr>
        <w:t>附拟派往本项目组成员相关证件原件的复印件</w:t>
      </w:r>
      <w:r>
        <w:rPr>
          <w:rFonts w:ascii="宋体" w:hAnsi="宋体"/>
          <w:color w:val="000000"/>
          <w:sz w:val="24"/>
        </w:rPr>
        <w:t>。</w:t>
      </w:r>
    </w:p>
    <w:p>
      <w:pPr>
        <w:spacing w:line="360" w:lineRule="auto"/>
        <w:ind w:firstLine="480" w:firstLineChars="200"/>
        <w:rPr>
          <w:rFonts w:ascii="宋体" w:hAnsi="宋体"/>
          <w:color w:val="000000"/>
          <w:sz w:val="24"/>
        </w:rPr>
      </w:pPr>
    </w:p>
    <w:p>
      <w:pPr>
        <w:spacing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pStyle w:val="4"/>
        <w:jc w:val="center"/>
        <w:rPr>
          <w:rFonts w:ascii="宋体" w:hAnsi="宋体"/>
          <w:b w:val="0"/>
          <w:sz w:val="30"/>
          <w:szCs w:val="30"/>
        </w:rPr>
      </w:pPr>
      <w:r>
        <w:rPr>
          <w:rFonts w:ascii="宋体" w:hAnsi="宋体"/>
          <w:b w:val="0"/>
          <w:sz w:val="30"/>
          <w:szCs w:val="30"/>
        </w:rPr>
        <w:br w:type="page"/>
      </w:r>
      <w:bookmarkStart w:id="332" w:name="_Toc535484884"/>
      <w:r>
        <w:rPr>
          <w:rFonts w:hint="eastAsia" w:ascii="宋体" w:hAnsi="宋体"/>
          <w:b w:val="0"/>
          <w:sz w:val="30"/>
          <w:szCs w:val="30"/>
        </w:rPr>
        <w:t>七、廉洁承诺书</w:t>
      </w:r>
      <w:bookmarkEnd w:id="324"/>
      <w:bookmarkEnd w:id="325"/>
      <w:bookmarkEnd w:id="326"/>
      <w:bookmarkEnd w:id="327"/>
      <w:bookmarkEnd w:id="328"/>
      <w:bookmarkEnd w:id="332"/>
    </w:p>
    <w:p>
      <w:pPr>
        <w:jc w:val="center"/>
        <w:rPr>
          <w:rFonts w:ascii="宋体" w:hAnsi="宋体" w:cs="宋体"/>
          <w:b/>
          <w:bCs/>
          <w:spacing w:val="40"/>
          <w:kern w:val="0"/>
          <w:sz w:val="24"/>
        </w:rPr>
      </w:pPr>
    </w:p>
    <w:p>
      <w:pPr>
        <w:spacing w:line="540" w:lineRule="exact"/>
        <w:ind w:right="-63" w:rightChars="-30" w:firstLine="480" w:firstLineChars="200"/>
        <w:rPr>
          <w:rFonts w:ascii="宋体" w:hAnsi="宋体"/>
          <w:sz w:val="24"/>
        </w:rPr>
      </w:pPr>
      <w:r>
        <w:rPr>
          <w:rFonts w:hint="eastAsia" w:ascii="宋体" w:hAnsi="宋体"/>
          <w:sz w:val="24"/>
        </w:rPr>
        <w:t>本企业(单位)参与</w:t>
      </w:r>
      <w:r>
        <w:rPr>
          <w:rFonts w:hint="eastAsia" w:ascii="宋体" w:hAnsi="宋体"/>
          <w:sz w:val="24"/>
          <w:u w:val="single"/>
        </w:rPr>
        <w:t xml:space="preserve">               </w:t>
      </w:r>
      <w:r>
        <w:rPr>
          <w:rFonts w:hint="eastAsia" w:ascii="宋体" w:hAnsi="宋体"/>
          <w:sz w:val="24"/>
        </w:rPr>
        <w:t>项目的投标，现作如下承诺：</w:t>
      </w:r>
    </w:p>
    <w:p>
      <w:pPr>
        <w:spacing w:line="540" w:lineRule="exact"/>
        <w:ind w:right="-63" w:rightChars="-30" w:firstLine="480" w:firstLineChars="200"/>
        <w:rPr>
          <w:rFonts w:ascii="宋体" w:hAnsi="宋体"/>
          <w:sz w:val="24"/>
        </w:rPr>
      </w:pPr>
      <w:r>
        <w:rPr>
          <w:rFonts w:hint="eastAsia" w:ascii="宋体" w:hAnsi="宋体"/>
          <w:sz w:val="24"/>
        </w:rPr>
        <w:t>1、我公司参与此次投标活动所提交的所有资料都是合法、真实、有效的。</w:t>
      </w:r>
    </w:p>
    <w:p>
      <w:pPr>
        <w:spacing w:line="540" w:lineRule="exact"/>
        <w:ind w:right="-63" w:rightChars="-30" w:firstLine="480" w:firstLineChars="200"/>
        <w:rPr>
          <w:rFonts w:ascii="宋体" w:hAnsi="宋体"/>
          <w:sz w:val="24"/>
        </w:rPr>
      </w:pPr>
      <w:r>
        <w:rPr>
          <w:rFonts w:hint="eastAsia" w:ascii="宋体" w:hAnsi="宋体"/>
          <w:sz w:val="24"/>
        </w:rPr>
        <w:t>2、不与其他竞标人串通投标、围标，依法、依规公平竞争，不损害招标人或其他竞标人的合法权益。</w:t>
      </w:r>
    </w:p>
    <w:p>
      <w:pPr>
        <w:spacing w:line="540" w:lineRule="exact"/>
        <w:ind w:right="-63" w:rightChars="-30" w:firstLine="480" w:firstLineChars="200"/>
        <w:rPr>
          <w:rFonts w:ascii="宋体" w:hAnsi="宋体"/>
          <w:sz w:val="24"/>
        </w:rPr>
      </w:pPr>
      <w:r>
        <w:rPr>
          <w:rFonts w:hint="eastAsia" w:ascii="宋体" w:hAnsi="宋体"/>
          <w:sz w:val="24"/>
        </w:rPr>
        <w:t>3、不转让、出租、出借资质证书、人员岗位证书，不以法律、法规禁止的方式投标。</w:t>
      </w:r>
    </w:p>
    <w:p>
      <w:pPr>
        <w:spacing w:line="540" w:lineRule="exact"/>
        <w:ind w:right="-63" w:rightChars="-30" w:firstLine="480" w:firstLineChars="200"/>
        <w:rPr>
          <w:rFonts w:ascii="宋体" w:hAnsi="宋体"/>
          <w:sz w:val="24"/>
        </w:rPr>
      </w:pPr>
      <w:r>
        <w:rPr>
          <w:rFonts w:hint="eastAsia" w:ascii="宋体" w:hAnsi="宋体"/>
          <w:sz w:val="24"/>
        </w:rPr>
        <w:t>4、不与招标人或招标代理机构串通投标，损害国家利益、社会公共利益或其他当事人的合法权益。</w:t>
      </w:r>
    </w:p>
    <w:p>
      <w:pPr>
        <w:spacing w:line="540" w:lineRule="exact"/>
        <w:ind w:right="-63" w:rightChars="-30" w:firstLine="480" w:firstLineChars="200"/>
        <w:rPr>
          <w:rFonts w:ascii="宋体" w:hAnsi="宋体"/>
          <w:sz w:val="24"/>
        </w:rPr>
      </w:pPr>
      <w:r>
        <w:rPr>
          <w:rFonts w:hint="eastAsia" w:ascii="宋体" w:hAnsi="宋体"/>
          <w:sz w:val="24"/>
        </w:rPr>
        <w:t>5、不向招标人、评标委员会成员、监督人员行贿。</w:t>
      </w:r>
    </w:p>
    <w:p>
      <w:pPr>
        <w:spacing w:line="540" w:lineRule="exact"/>
        <w:ind w:right="-63" w:rightChars="-30" w:firstLine="480" w:firstLineChars="200"/>
        <w:rPr>
          <w:rFonts w:ascii="宋体" w:hAnsi="宋体"/>
          <w:sz w:val="24"/>
        </w:rPr>
      </w:pPr>
      <w:r>
        <w:rPr>
          <w:rFonts w:hint="eastAsia" w:ascii="宋体" w:hAnsi="宋体"/>
          <w:sz w:val="24"/>
        </w:rPr>
        <w:t>6、不扰乱交易活动正常秩序。</w:t>
      </w:r>
    </w:p>
    <w:p>
      <w:pPr>
        <w:spacing w:line="540" w:lineRule="exact"/>
        <w:ind w:right="-63" w:rightChars="-30" w:firstLine="480" w:firstLineChars="200"/>
        <w:rPr>
          <w:rFonts w:ascii="宋体" w:hAnsi="宋体"/>
          <w:sz w:val="24"/>
        </w:rPr>
      </w:pPr>
      <w:r>
        <w:rPr>
          <w:rFonts w:hint="eastAsia" w:ascii="宋体" w:hAnsi="宋体"/>
          <w:sz w:val="24"/>
        </w:rPr>
        <w:t>7、不进行虚假恶意投诉。</w:t>
      </w:r>
    </w:p>
    <w:p>
      <w:pPr>
        <w:spacing w:line="540" w:lineRule="exact"/>
        <w:ind w:right="-63" w:rightChars="-30" w:firstLine="480" w:firstLineChars="200"/>
        <w:rPr>
          <w:rFonts w:ascii="宋体" w:hAnsi="宋体"/>
          <w:sz w:val="24"/>
        </w:rPr>
      </w:pPr>
      <w:r>
        <w:rPr>
          <w:rFonts w:hint="eastAsia" w:ascii="宋体" w:hAnsi="宋体"/>
          <w:sz w:val="24"/>
        </w:rPr>
        <w:t>8、因违反法律、法规或相关规定被查处的，不干预案件查处。</w:t>
      </w:r>
    </w:p>
    <w:p>
      <w:pPr>
        <w:spacing w:line="540" w:lineRule="exact"/>
        <w:ind w:right="-63" w:rightChars="-30" w:firstLine="480" w:firstLineChars="200"/>
        <w:rPr>
          <w:rFonts w:ascii="宋体" w:hAnsi="宋体"/>
          <w:sz w:val="24"/>
        </w:rPr>
      </w:pPr>
      <w:r>
        <w:rPr>
          <w:rFonts w:hint="eastAsia" w:ascii="宋体" w:hAnsi="宋体"/>
          <w:sz w:val="24"/>
        </w:rPr>
        <w:t>如违反以上承诺，甘愿接受公共资源交易监督管理部门、纪检监察机关或司法机关调查处理。违法、违规或不良行为事实成立的，本竞标人不再要求退还投标时所提交的投标保证金，并承担相关责任。给招标人造成损失的，依法承担赔偿责任。</w:t>
      </w:r>
    </w:p>
    <w:p>
      <w:pPr>
        <w:tabs>
          <w:tab w:val="left" w:pos="4080"/>
        </w:tabs>
        <w:spacing w:line="540" w:lineRule="exact"/>
        <w:ind w:right="-63" w:rightChars="-30" w:firstLine="480" w:firstLineChars="200"/>
        <w:rPr>
          <w:rFonts w:ascii="宋体" w:hAnsi="宋体"/>
          <w:sz w:val="24"/>
        </w:rPr>
      </w:pPr>
      <w:r>
        <w:rPr>
          <w:rFonts w:ascii="宋体" w:hAnsi="宋体"/>
          <w:sz w:val="24"/>
        </w:rPr>
        <w:tab/>
      </w:r>
    </w:p>
    <w:p>
      <w:pPr>
        <w:spacing w:line="540" w:lineRule="exact"/>
        <w:ind w:firstLine="2640" w:firstLineChars="1100"/>
        <w:rPr>
          <w:rFonts w:ascii="宋体" w:hAnsi="宋体"/>
          <w:sz w:val="24"/>
        </w:rPr>
      </w:pPr>
    </w:p>
    <w:p>
      <w:pPr>
        <w:spacing w:line="360" w:lineRule="auto"/>
        <w:ind w:left="2835" w:leftChars="1350"/>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ind w:left="2835" w:leftChars="1350"/>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ind w:left="2835" w:leftChars="135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right="-63" w:rightChars="-30" w:firstLine="480"/>
        <w:jc w:val="center"/>
        <w:rPr>
          <w:rFonts w:ascii="宋体" w:hAnsi="宋体"/>
          <w:sz w:val="24"/>
        </w:rPr>
      </w:pPr>
    </w:p>
    <w:p>
      <w:pPr>
        <w:pStyle w:val="4"/>
        <w:jc w:val="center"/>
        <w:rPr>
          <w:rFonts w:ascii="宋体" w:hAnsi="宋体"/>
          <w:b w:val="0"/>
          <w:sz w:val="30"/>
          <w:szCs w:val="30"/>
        </w:rPr>
      </w:pPr>
      <w:bookmarkStart w:id="333" w:name="_Toc282376923"/>
      <w:bookmarkStart w:id="334" w:name="_Toc282549835"/>
      <w:bookmarkStart w:id="335" w:name="_Toc491691797"/>
      <w:bookmarkStart w:id="336" w:name="_Toc436664051"/>
      <w:bookmarkStart w:id="337" w:name="_Toc287988792"/>
      <w:bookmarkStart w:id="338" w:name="_Toc491691735"/>
      <w:bookmarkStart w:id="339" w:name="_Toc287988960"/>
      <w:r>
        <w:rPr>
          <w:rFonts w:ascii="宋体" w:hAnsi="宋体"/>
          <w:b w:val="0"/>
          <w:sz w:val="30"/>
          <w:szCs w:val="30"/>
        </w:rPr>
        <w:br w:type="page"/>
      </w:r>
      <w:bookmarkStart w:id="340" w:name="_Toc534151303"/>
      <w:bookmarkStart w:id="341" w:name="_Toc535484885"/>
      <w:r>
        <w:rPr>
          <w:rFonts w:hint="eastAsia" w:ascii="宋体" w:hAnsi="宋体"/>
          <w:b w:val="0"/>
          <w:sz w:val="30"/>
          <w:szCs w:val="30"/>
        </w:rPr>
        <w:t>八、</w:t>
      </w:r>
      <w:bookmarkEnd w:id="333"/>
      <w:bookmarkEnd w:id="334"/>
      <w:r>
        <w:rPr>
          <w:rFonts w:hint="eastAsia" w:ascii="宋体" w:hAnsi="宋体"/>
          <w:b w:val="0"/>
          <w:sz w:val="30"/>
          <w:szCs w:val="30"/>
        </w:rPr>
        <w:t>公开竞争性比选文件要求提交的或其他有必要提交的竞标资料</w:t>
      </w:r>
      <w:bookmarkEnd w:id="335"/>
      <w:bookmarkEnd w:id="336"/>
      <w:bookmarkEnd w:id="337"/>
      <w:bookmarkEnd w:id="338"/>
      <w:bookmarkEnd w:id="339"/>
      <w:bookmarkEnd w:id="340"/>
      <w:bookmarkEnd w:id="341"/>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（格式自定）</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rPr>
      </w:pPr>
    </w:p>
    <w:p>
      <w:pPr>
        <w:pStyle w:val="3"/>
        <w:jc w:val="center"/>
        <w:rPr>
          <w:rFonts w:ascii="宋体" w:hAnsi="宋体" w:eastAsia="宋体"/>
          <w:sz w:val="30"/>
          <w:szCs w:val="30"/>
        </w:rPr>
      </w:pPr>
      <w:bookmarkStart w:id="342" w:name="_Toc282376924"/>
      <w:bookmarkStart w:id="343" w:name="_Toc251834991"/>
      <w:bookmarkStart w:id="344" w:name="_Toc282549836"/>
      <w:bookmarkStart w:id="345" w:name="_Toc491691798"/>
      <w:bookmarkStart w:id="346" w:name="_Toc436664052"/>
      <w:bookmarkStart w:id="347" w:name="_Toc255204955"/>
      <w:bookmarkStart w:id="348" w:name="_Toc491691736"/>
      <w:bookmarkStart w:id="349" w:name="_Toc287988961"/>
      <w:bookmarkStart w:id="350" w:name="_Toc244667428"/>
      <w:bookmarkStart w:id="351" w:name="_Toc287988793"/>
      <w:r>
        <w:rPr>
          <w:rFonts w:ascii="宋体" w:hAnsi="宋体" w:eastAsia="宋体"/>
          <w:sz w:val="30"/>
          <w:szCs w:val="30"/>
        </w:rPr>
        <w:br w:type="page"/>
      </w:r>
      <w:bookmarkStart w:id="352" w:name="_Toc535484886"/>
      <w:bookmarkStart w:id="353" w:name="_Toc534151304"/>
      <w:r>
        <w:rPr>
          <w:rFonts w:hint="eastAsia" w:ascii="宋体" w:hAnsi="宋体" w:eastAsia="宋体"/>
          <w:sz w:val="30"/>
          <w:szCs w:val="30"/>
        </w:rPr>
        <w:t>（三）公开竞争性比选文件商务部分格式</w:t>
      </w:r>
      <w:bookmarkEnd w:id="342"/>
      <w:bookmarkEnd w:id="343"/>
      <w:bookmarkEnd w:id="344"/>
      <w:bookmarkEnd w:id="345"/>
      <w:bookmarkEnd w:id="346"/>
      <w:bookmarkEnd w:id="347"/>
      <w:bookmarkEnd w:id="348"/>
      <w:bookmarkEnd w:id="349"/>
      <w:bookmarkEnd w:id="350"/>
      <w:bookmarkEnd w:id="351"/>
      <w:bookmarkEnd w:id="352"/>
      <w:bookmarkEnd w:id="353"/>
    </w:p>
    <w:p>
      <w:pPr>
        <w:spacing w:line="360" w:lineRule="auto"/>
        <w:ind w:firstLine="3969" w:firstLineChars="1412"/>
        <w:rPr>
          <w:rFonts w:ascii="宋体" w:hAnsi="宋体"/>
          <w:b/>
          <w:sz w:val="28"/>
          <w:szCs w:val="22"/>
        </w:rPr>
      </w:pPr>
    </w:p>
    <w:p>
      <w:pPr>
        <w:spacing w:line="360" w:lineRule="auto"/>
        <w:jc w:val="center"/>
        <w:rPr>
          <w:rFonts w:ascii="宋体" w:hAnsi="宋体"/>
          <w:b/>
          <w:sz w:val="28"/>
          <w:szCs w:val="22"/>
        </w:rPr>
      </w:pPr>
      <w:r>
        <w:rPr>
          <w:rFonts w:hint="eastAsia" w:ascii="宋体" w:hAnsi="宋体"/>
          <w:b/>
          <w:sz w:val="28"/>
          <w:szCs w:val="22"/>
        </w:rPr>
        <w:t>招标代理费报价</w:t>
      </w:r>
    </w:p>
    <w:p>
      <w:pPr>
        <w:tabs>
          <w:tab w:val="left" w:pos="540"/>
        </w:tabs>
        <w:spacing w:beforeLines="50" w:line="480" w:lineRule="auto"/>
        <w:rPr>
          <w:rFonts w:ascii="宋体" w:hAnsi="宋体"/>
          <w:sz w:val="24"/>
        </w:rPr>
      </w:pPr>
      <w:r>
        <w:rPr>
          <w:rFonts w:ascii="宋体" w:hAnsi="宋体"/>
          <w:sz w:val="24"/>
        </w:rPr>
        <w:t>致：</w:t>
      </w:r>
      <w:r>
        <w:rPr>
          <w:rFonts w:hint="eastAsia" w:ascii="宋体" w:hAnsi="宋体"/>
          <w:sz w:val="24"/>
        </w:rPr>
        <w:t>昆明滇池投资有限责任公司</w:t>
      </w:r>
    </w:p>
    <w:p>
      <w:pPr>
        <w:spacing w:line="480" w:lineRule="auto"/>
        <w:ind w:firstLine="480" w:firstLineChars="200"/>
        <w:rPr>
          <w:rFonts w:ascii="宋体" w:hAnsi="宋体" w:cs="宋体"/>
          <w:b/>
          <w:kern w:val="0"/>
          <w:sz w:val="24"/>
          <w:u w:val="single"/>
        </w:rPr>
      </w:pPr>
      <w:r>
        <w:rPr>
          <w:rFonts w:hint="eastAsia" w:ascii="宋体" w:hAnsi="宋体"/>
          <w:sz w:val="24"/>
        </w:rPr>
        <w:t>我公司仔细研究了</w:t>
      </w:r>
      <w:r>
        <w:rPr>
          <w:rFonts w:hint="eastAsia" w:ascii="宋体" w:hAnsi="宋体" w:cs="宋体"/>
          <w:kern w:val="0"/>
          <w:sz w:val="24"/>
          <w:u w:val="single"/>
        </w:rPr>
        <w:t>昆明滇池投资有限责任公司选择招标代理机构入围服务</w:t>
      </w:r>
      <w:r>
        <w:rPr>
          <w:rFonts w:hint="eastAsia" w:ascii="宋体" w:hAnsi="宋体"/>
          <w:sz w:val="24"/>
        </w:rPr>
        <w:t>的公开竞争性比选文件和委托代理项目的基本情况，根据我公司的实际情况，我公司招标代理费报价为：按（发改价格【2011】534号文规定及国家发展改革委关于进一步放开建设项目专业服务价格的通知发改价格﹝2015﹞299号文）规定的标准，参考原计价格[2012]1980号文件规定收费标准，下浮</w:t>
      </w:r>
      <w:r>
        <w:rPr>
          <w:rFonts w:hint="eastAsia" w:ascii="宋体" w:hAnsi="宋体"/>
          <w:sz w:val="24"/>
          <w:u w:val="single"/>
        </w:rPr>
        <w:t xml:space="preserve">           </w:t>
      </w:r>
      <w:r>
        <w:rPr>
          <w:rFonts w:hint="eastAsia" w:ascii="宋体" w:hAnsi="宋体"/>
          <w:sz w:val="24"/>
        </w:rPr>
        <w:t>％向中标人收取。</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480" w:lineRule="auto"/>
        <w:ind w:left="4393" w:leftChars="2092"/>
        <w:rPr>
          <w:rFonts w:ascii="宋体" w:hAnsi="宋体"/>
          <w:sz w:val="24"/>
        </w:rPr>
      </w:pPr>
      <w:r>
        <w:rPr>
          <w:rFonts w:hint="eastAsia" w:ascii="宋体" w:hAnsi="宋体"/>
          <w:sz w:val="24"/>
        </w:rPr>
        <w:t>竞标人（公章）：</w:t>
      </w:r>
      <w:r>
        <w:rPr>
          <w:rFonts w:hint="eastAsia" w:ascii="宋体" w:hAnsi="宋体"/>
          <w:sz w:val="24"/>
          <w:u w:val="single"/>
        </w:rPr>
        <w:t xml:space="preserve">        </w:t>
      </w:r>
    </w:p>
    <w:p>
      <w:pPr>
        <w:spacing w:line="480" w:lineRule="auto"/>
        <w:ind w:left="4393" w:leftChars="2092"/>
        <w:rPr>
          <w:rFonts w:ascii="宋体" w:hAnsi="宋体"/>
          <w:sz w:val="24"/>
        </w:rPr>
      </w:pPr>
      <w:r>
        <w:rPr>
          <w:rFonts w:hint="eastAsia" w:ascii="宋体" w:hAnsi="宋体"/>
          <w:sz w:val="24"/>
        </w:rPr>
        <w:t>法定代表人（或授权代理人）签名：</w:t>
      </w:r>
      <w:r>
        <w:rPr>
          <w:rFonts w:hint="eastAsia" w:ascii="宋体" w:hAnsi="宋体"/>
          <w:sz w:val="24"/>
          <w:u w:val="single"/>
        </w:rPr>
        <w:t xml:space="preserve">      </w:t>
      </w:r>
    </w:p>
    <w:p>
      <w:pPr>
        <w:spacing w:line="480" w:lineRule="auto"/>
        <w:ind w:left="4393" w:leftChars="2092"/>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3"/>
        <w:jc w:val="center"/>
        <w:rPr>
          <w:rFonts w:ascii="宋体" w:hAnsi="宋体" w:eastAsia="宋体"/>
          <w:sz w:val="30"/>
          <w:szCs w:val="30"/>
        </w:rPr>
      </w:pPr>
      <w:bookmarkStart w:id="354" w:name="_Toc287988795"/>
      <w:bookmarkStart w:id="355" w:name="_Toc491691738"/>
      <w:bookmarkStart w:id="356" w:name="_Toc287988963"/>
      <w:bookmarkStart w:id="357" w:name="_Toc436664054"/>
      <w:bookmarkStart w:id="358" w:name="_Toc491691800"/>
      <w:r>
        <w:rPr>
          <w:rFonts w:ascii="宋体" w:hAnsi="宋体" w:eastAsia="宋体"/>
          <w:sz w:val="30"/>
          <w:szCs w:val="30"/>
        </w:rPr>
        <w:br w:type="page"/>
      </w:r>
      <w:bookmarkStart w:id="359" w:name="_Toc534151305"/>
      <w:bookmarkStart w:id="360" w:name="_Toc535484887"/>
      <w:r>
        <w:rPr>
          <w:rFonts w:hint="eastAsia" w:ascii="宋体" w:hAnsi="宋体" w:eastAsia="宋体"/>
          <w:sz w:val="30"/>
          <w:szCs w:val="30"/>
        </w:rPr>
        <w:t>（四）公开竞争性比选文件技术部分格式</w:t>
      </w:r>
      <w:bookmarkEnd w:id="354"/>
      <w:bookmarkEnd w:id="355"/>
      <w:bookmarkEnd w:id="356"/>
      <w:bookmarkEnd w:id="357"/>
      <w:bookmarkEnd w:id="358"/>
      <w:bookmarkEnd w:id="359"/>
      <w:bookmarkEnd w:id="360"/>
    </w:p>
    <w:p>
      <w:pPr>
        <w:pStyle w:val="4"/>
        <w:jc w:val="center"/>
        <w:rPr>
          <w:rFonts w:ascii="宋体" w:hAnsi="宋体"/>
          <w:b w:val="0"/>
          <w:sz w:val="30"/>
          <w:szCs w:val="30"/>
        </w:rPr>
      </w:pPr>
      <w:bookmarkStart w:id="361" w:name="_Toc534151306"/>
      <w:bookmarkStart w:id="362" w:name="_Toc535484888"/>
      <w:r>
        <w:rPr>
          <w:rFonts w:hint="eastAsia" w:ascii="宋体" w:hAnsi="宋体"/>
          <w:b w:val="0"/>
          <w:sz w:val="30"/>
          <w:szCs w:val="30"/>
        </w:rPr>
        <w:t>一、招标代理实施方案</w:t>
      </w:r>
      <w:bookmarkEnd w:id="361"/>
      <w:bookmarkEnd w:id="362"/>
    </w:p>
    <w:p>
      <w:pPr>
        <w:spacing w:beforeLines="50" w:line="360" w:lineRule="auto"/>
        <w:ind w:firstLine="480" w:firstLineChars="200"/>
        <w:jc w:val="left"/>
        <w:rPr>
          <w:rFonts w:ascii="宋体" w:hAnsi="宋体" w:cs="Courier New"/>
          <w:sz w:val="24"/>
        </w:rPr>
      </w:pPr>
      <w:r>
        <w:rPr>
          <w:rFonts w:hint="eastAsia" w:ascii="宋体" w:hAnsi="宋体"/>
          <w:sz w:val="24"/>
        </w:rPr>
        <w:t>（1）</w:t>
      </w:r>
      <w:r>
        <w:rPr>
          <w:rFonts w:hint="eastAsia" w:ascii="宋体" w:hAnsi="宋体" w:cs="Courier New"/>
          <w:sz w:val="24"/>
        </w:rPr>
        <w:t>招标代理实施方案</w:t>
      </w:r>
    </w:p>
    <w:p>
      <w:pPr>
        <w:spacing w:beforeLines="50" w:line="360" w:lineRule="auto"/>
        <w:ind w:firstLine="480" w:firstLineChars="200"/>
        <w:jc w:val="left"/>
        <w:rPr>
          <w:rFonts w:ascii="宋体" w:hAnsi="宋体" w:cs="Courier New"/>
          <w:sz w:val="24"/>
        </w:rPr>
      </w:pPr>
      <w:r>
        <w:rPr>
          <w:rFonts w:hint="eastAsia" w:ascii="宋体" w:hAnsi="宋体" w:cs="Courier New"/>
          <w:sz w:val="24"/>
        </w:rPr>
        <w:t>（2）服务质量承诺</w:t>
      </w:r>
    </w:p>
    <w:p>
      <w:pPr>
        <w:spacing w:beforeLines="50" w:line="360" w:lineRule="auto"/>
        <w:ind w:firstLine="480" w:firstLineChars="200"/>
        <w:jc w:val="left"/>
        <w:rPr>
          <w:rFonts w:ascii="宋体" w:hAnsi="宋体" w:cs="Courier New"/>
          <w:sz w:val="24"/>
        </w:rPr>
      </w:pPr>
      <w:r>
        <w:rPr>
          <w:rFonts w:hint="eastAsia" w:ascii="宋体" w:hAnsi="宋体" w:cs="Courier New"/>
          <w:sz w:val="24"/>
        </w:rPr>
        <w:t>（3）廉洁管理措施及承诺</w:t>
      </w:r>
    </w:p>
    <w:p>
      <w:pPr>
        <w:spacing w:beforeLines="50" w:line="360" w:lineRule="auto"/>
        <w:ind w:firstLine="480" w:firstLineChars="200"/>
        <w:jc w:val="left"/>
        <w:rPr>
          <w:rFonts w:ascii="宋体" w:hAnsi="宋体"/>
          <w:sz w:val="24"/>
        </w:rPr>
      </w:pPr>
      <w:r>
        <w:rPr>
          <w:rFonts w:hint="eastAsia" w:ascii="宋体" w:hAnsi="宋体"/>
          <w:sz w:val="24"/>
        </w:rPr>
        <w:t>（以上内容请各竞标人自行编制，格式自拟。编写内容应符合招标人的需求，招标人要求详见第五部分。）</w:t>
      </w:r>
    </w:p>
    <w:p>
      <w:pPr>
        <w:spacing w:beforeLines="50" w:line="360" w:lineRule="auto"/>
        <w:jc w:val="center"/>
        <w:rPr>
          <w:rFonts w:ascii="宋体" w:hAnsi="宋体"/>
          <w:sz w:val="24"/>
        </w:rPr>
      </w:pPr>
    </w:p>
    <w:p>
      <w:pPr>
        <w:spacing w:beforeLines="50" w:line="360" w:lineRule="auto"/>
        <w:jc w:val="center"/>
        <w:rPr>
          <w:rFonts w:ascii="宋体" w:hAnsi="宋体"/>
          <w:sz w:val="24"/>
        </w:rPr>
      </w:pPr>
    </w:p>
    <w:p>
      <w:pPr>
        <w:pStyle w:val="4"/>
        <w:jc w:val="center"/>
        <w:rPr>
          <w:rFonts w:ascii="宋体" w:hAnsi="宋体"/>
          <w:b w:val="0"/>
          <w:sz w:val="30"/>
          <w:szCs w:val="30"/>
        </w:rPr>
      </w:pPr>
      <w:bookmarkStart w:id="363" w:name="_Toc268254577"/>
      <w:bookmarkStart w:id="364" w:name="_Toc491691802"/>
      <w:bookmarkStart w:id="365" w:name="_Toc282549840"/>
      <w:bookmarkStart w:id="366" w:name="_Toc436664056"/>
      <w:bookmarkStart w:id="367" w:name="_Toc491691740"/>
      <w:bookmarkStart w:id="368" w:name="_Toc282376928"/>
      <w:bookmarkStart w:id="369" w:name="_Toc287988965"/>
      <w:bookmarkStart w:id="370" w:name="_Toc287988797"/>
      <w:r>
        <w:rPr>
          <w:rFonts w:ascii="宋体" w:hAnsi="宋体"/>
          <w:b w:val="0"/>
          <w:sz w:val="30"/>
          <w:szCs w:val="30"/>
        </w:rPr>
        <w:br w:type="page"/>
      </w:r>
      <w:bookmarkStart w:id="371" w:name="_Toc535484889"/>
      <w:bookmarkStart w:id="372" w:name="_Toc534151307"/>
      <w:r>
        <w:rPr>
          <w:rFonts w:hint="eastAsia" w:ascii="宋体" w:hAnsi="宋体"/>
          <w:b w:val="0"/>
          <w:sz w:val="30"/>
          <w:szCs w:val="30"/>
        </w:rPr>
        <w:t>二、</w:t>
      </w:r>
      <w:bookmarkEnd w:id="363"/>
      <w:r>
        <w:rPr>
          <w:rFonts w:hint="eastAsia" w:ascii="宋体" w:hAnsi="宋体"/>
          <w:b w:val="0"/>
          <w:sz w:val="30"/>
          <w:szCs w:val="30"/>
        </w:rPr>
        <w:t>2015年1月1日至今项目情况表</w:t>
      </w:r>
      <w:bookmarkEnd w:id="364"/>
      <w:bookmarkEnd w:id="365"/>
      <w:bookmarkEnd w:id="366"/>
      <w:bookmarkEnd w:id="367"/>
      <w:bookmarkEnd w:id="368"/>
      <w:bookmarkEnd w:id="369"/>
      <w:bookmarkEnd w:id="370"/>
      <w:bookmarkEnd w:id="371"/>
      <w:bookmarkEnd w:id="372"/>
    </w:p>
    <w:p>
      <w:pPr>
        <w:rPr>
          <w:rFonts w:ascii="宋体" w:hAnsi="宋体"/>
          <w:sz w:val="24"/>
        </w:rPr>
      </w:pPr>
    </w:p>
    <w:tbl>
      <w:tblPr>
        <w:tblStyle w:val="3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224"/>
        <w:gridCol w:w="2055"/>
        <w:gridCol w:w="1374"/>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774" w:type="dxa"/>
            <w:vAlign w:val="center"/>
          </w:tcPr>
          <w:p>
            <w:pPr>
              <w:jc w:val="center"/>
              <w:rPr>
                <w:rFonts w:ascii="宋体" w:hAnsi="宋体" w:cs="宋体"/>
                <w:sz w:val="24"/>
              </w:rPr>
            </w:pPr>
            <w:r>
              <w:rPr>
                <w:rFonts w:hint="eastAsia" w:ascii="宋体" w:hAnsi="宋体" w:cs="宋体"/>
                <w:sz w:val="24"/>
              </w:rPr>
              <w:t>序号</w:t>
            </w:r>
          </w:p>
        </w:tc>
        <w:tc>
          <w:tcPr>
            <w:tcW w:w="3224" w:type="dxa"/>
            <w:vAlign w:val="center"/>
          </w:tcPr>
          <w:p>
            <w:pPr>
              <w:jc w:val="center"/>
              <w:rPr>
                <w:rFonts w:ascii="宋体" w:hAnsi="宋体" w:cs="宋体"/>
                <w:sz w:val="24"/>
              </w:rPr>
            </w:pPr>
            <w:r>
              <w:rPr>
                <w:rFonts w:hint="eastAsia" w:ascii="宋体" w:hAnsi="宋体" w:cs="宋体"/>
                <w:sz w:val="24"/>
              </w:rPr>
              <w:t>委托人</w:t>
            </w:r>
          </w:p>
        </w:tc>
        <w:tc>
          <w:tcPr>
            <w:tcW w:w="2055" w:type="dxa"/>
            <w:vAlign w:val="center"/>
          </w:tcPr>
          <w:p>
            <w:pPr>
              <w:jc w:val="center"/>
              <w:rPr>
                <w:rFonts w:ascii="宋体" w:hAnsi="宋体" w:cs="宋体"/>
                <w:sz w:val="24"/>
              </w:rPr>
            </w:pPr>
            <w:r>
              <w:rPr>
                <w:rFonts w:hint="eastAsia" w:ascii="宋体" w:hAnsi="宋体" w:cs="宋体"/>
                <w:sz w:val="24"/>
              </w:rPr>
              <w:t>项目名称</w:t>
            </w:r>
          </w:p>
        </w:tc>
        <w:tc>
          <w:tcPr>
            <w:tcW w:w="1374" w:type="dxa"/>
            <w:vAlign w:val="center"/>
          </w:tcPr>
          <w:p>
            <w:pPr>
              <w:jc w:val="center"/>
              <w:rPr>
                <w:rFonts w:ascii="宋体" w:hAnsi="宋体" w:cs="宋体"/>
                <w:sz w:val="24"/>
              </w:rPr>
            </w:pPr>
            <w:r>
              <w:rPr>
                <w:rFonts w:hint="eastAsia" w:ascii="宋体" w:hAnsi="宋体" w:cs="宋体"/>
                <w:sz w:val="24"/>
              </w:rPr>
              <w:t>委托日期</w:t>
            </w:r>
          </w:p>
        </w:tc>
        <w:tc>
          <w:tcPr>
            <w:tcW w:w="1747" w:type="dxa"/>
            <w:vAlign w:val="center"/>
          </w:tcPr>
          <w:p>
            <w:pPr>
              <w:jc w:val="center"/>
              <w:rPr>
                <w:rFonts w:ascii="宋体" w:hAnsi="宋体" w:cs="宋体"/>
                <w:sz w:val="24"/>
              </w:rPr>
            </w:pPr>
            <w:r>
              <w:rPr>
                <w:rFonts w:hint="eastAsia" w:ascii="宋体" w:hAnsi="宋体" w:cs="宋体"/>
                <w:sz w:val="24"/>
              </w:rPr>
              <w:t>项目合同金额或中标金额（万元）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2</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3</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4</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5</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6</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7</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8</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9</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10</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11</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12</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bl>
    <w:p>
      <w:pPr>
        <w:spacing w:beforeLines="50"/>
        <w:rPr>
          <w:rFonts w:ascii="宋体" w:hAnsi="宋体"/>
          <w:sz w:val="24"/>
        </w:rPr>
      </w:pPr>
      <w:r>
        <w:rPr>
          <w:rFonts w:hint="eastAsia" w:ascii="宋体" w:hAnsi="宋体"/>
          <w:sz w:val="24"/>
        </w:rPr>
        <w:t>注：1、本表可相应扩展。</w:t>
      </w:r>
    </w:p>
    <w:p>
      <w:pPr>
        <w:spacing w:beforeLines="50"/>
        <w:ind w:firstLine="480" w:firstLineChars="200"/>
        <w:rPr>
          <w:rFonts w:ascii="宋体" w:hAnsi="宋体"/>
          <w:sz w:val="24"/>
        </w:rPr>
      </w:pPr>
      <w:r>
        <w:rPr>
          <w:rFonts w:hint="eastAsia" w:ascii="宋体" w:hAnsi="宋体"/>
          <w:sz w:val="24"/>
        </w:rPr>
        <w:t>2、按要求提供的类似招标代理项目，应附：招标代理合同（委托协议书）或中标通知书或相关证明材料。竞标人所列出的招标项目情况，如有弄虚作假，一经查实将导致其竞标文件被否决。</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4"/>
        <w:jc w:val="center"/>
        <w:rPr>
          <w:rFonts w:ascii="宋体" w:hAnsi="宋体"/>
          <w:b w:val="0"/>
          <w:sz w:val="30"/>
          <w:szCs w:val="30"/>
        </w:rPr>
      </w:pPr>
      <w:bookmarkStart w:id="373" w:name="_Toc255204961"/>
      <w:bookmarkStart w:id="374" w:name="_Toc268254582"/>
      <w:bookmarkStart w:id="375" w:name="_Toc436664057"/>
      <w:bookmarkStart w:id="376" w:name="_Toc282549843"/>
      <w:bookmarkStart w:id="377" w:name="_Toc287988798"/>
      <w:bookmarkStart w:id="378" w:name="_Toc491691803"/>
      <w:bookmarkStart w:id="379" w:name="_Toc287988966"/>
      <w:bookmarkStart w:id="380" w:name="_Toc282376931"/>
      <w:bookmarkStart w:id="381" w:name="_Toc491691741"/>
      <w:r>
        <w:rPr>
          <w:rFonts w:ascii="宋体" w:hAnsi="宋体"/>
          <w:b w:val="0"/>
          <w:sz w:val="30"/>
          <w:szCs w:val="30"/>
        </w:rPr>
        <w:br w:type="page"/>
      </w:r>
      <w:bookmarkStart w:id="382" w:name="_Toc534151308"/>
      <w:bookmarkStart w:id="383" w:name="_Toc535484890"/>
      <w:r>
        <w:rPr>
          <w:rFonts w:hint="eastAsia" w:ascii="宋体" w:hAnsi="宋体"/>
          <w:b w:val="0"/>
          <w:sz w:val="30"/>
          <w:szCs w:val="30"/>
        </w:rPr>
        <w:t>三、</w:t>
      </w:r>
      <w:bookmarkEnd w:id="373"/>
      <w:bookmarkEnd w:id="374"/>
      <w:r>
        <w:rPr>
          <w:rFonts w:hint="eastAsia" w:ascii="宋体" w:hAnsi="宋体"/>
          <w:b w:val="0"/>
          <w:sz w:val="30"/>
          <w:szCs w:val="30"/>
        </w:rPr>
        <w:t>固定办公场所证明材料</w:t>
      </w:r>
      <w:bookmarkEnd w:id="375"/>
      <w:bookmarkEnd w:id="376"/>
      <w:bookmarkEnd w:id="377"/>
      <w:bookmarkEnd w:id="378"/>
      <w:bookmarkEnd w:id="379"/>
      <w:bookmarkEnd w:id="380"/>
      <w:bookmarkEnd w:id="381"/>
      <w:bookmarkEnd w:id="382"/>
      <w:bookmarkEnd w:id="383"/>
    </w:p>
    <w:p>
      <w:pPr>
        <w:spacing w:before="50" w:line="360" w:lineRule="auto"/>
        <w:jc w:val="center"/>
        <w:rPr>
          <w:rFonts w:ascii="宋体" w:hAnsi="宋体"/>
          <w:sz w:val="24"/>
        </w:rPr>
      </w:pPr>
      <w:r>
        <w:rPr>
          <w:rFonts w:hint="eastAsia" w:ascii="宋体" w:hAnsi="宋体"/>
          <w:sz w:val="24"/>
        </w:rPr>
        <w:t>(提供证明材料复印件)</w:t>
      </w:r>
    </w:p>
    <w:p>
      <w:pPr>
        <w:spacing w:before="50" w:line="360" w:lineRule="auto"/>
        <w:jc w:val="center"/>
        <w:rPr>
          <w:rFonts w:ascii="宋体" w:hAnsi="宋体"/>
          <w:sz w:val="24"/>
        </w:rPr>
      </w:pPr>
    </w:p>
    <w:p>
      <w:pPr>
        <w:spacing w:before="50" w:line="360" w:lineRule="auto"/>
        <w:jc w:val="center"/>
        <w:rPr>
          <w:rFonts w:ascii="宋体" w:hAnsi="宋体"/>
          <w:sz w:val="24"/>
        </w:rPr>
      </w:pPr>
    </w:p>
    <w:p>
      <w:pPr>
        <w:pStyle w:val="4"/>
        <w:jc w:val="center"/>
        <w:rPr>
          <w:rFonts w:ascii="宋体" w:hAnsi="宋体"/>
          <w:b w:val="0"/>
          <w:sz w:val="30"/>
          <w:szCs w:val="30"/>
        </w:rPr>
      </w:pPr>
      <w:bookmarkStart w:id="384" w:name="_Toc268254584"/>
      <w:bookmarkStart w:id="385" w:name="_Toc282549844"/>
      <w:bookmarkStart w:id="386" w:name="_Toc282376932"/>
      <w:bookmarkStart w:id="387" w:name="_Toc491691804"/>
      <w:bookmarkStart w:id="388" w:name="_Toc534151309"/>
      <w:bookmarkStart w:id="389" w:name="_Toc535484891"/>
      <w:bookmarkStart w:id="390" w:name="_Toc287988967"/>
      <w:bookmarkStart w:id="391" w:name="_Toc491691742"/>
      <w:bookmarkStart w:id="392" w:name="_Toc436664058"/>
      <w:bookmarkStart w:id="393" w:name="_Toc287988799"/>
      <w:r>
        <w:rPr>
          <w:rFonts w:hint="eastAsia" w:ascii="宋体" w:hAnsi="宋体"/>
          <w:b w:val="0"/>
          <w:sz w:val="30"/>
          <w:szCs w:val="30"/>
        </w:rPr>
        <w:t>四、</w:t>
      </w:r>
      <w:bookmarkEnd w:id="384"/>
      <w:bookmarkEnd w:id="385"/>
      <w:bookmarkEnd w:id="386"/>
      <w:r>
        <w:rPr>
          <w:rFonts w:hint="eastAsia" w:ascii="宋体" w:hAnsi="宋体"/>
          <w:b w:val="0"/>
          <w:sz w:val="30"/>
          <w:szCs w:val="30"/>
        </w:rPr>
        <w:t>公开竞争性比选文件要求提交的或其他有必要提交的竞标资料</w:t>
      </w:r>
      <w:bookmarkEnd w:id="387"/>
      <w:bookmarkEnd w:id="388"/>
      <w:bookmarkEnd w:id="389"/>
      <w:bookmarkEnd w:id="390"/>
      <w:bookmarkEnd w:id="391"/>
      <w:bookmarkEnd w:id="392"/>
      <w:bookmarkEnd w:id="393"/>
    </w:p>
    <w:p>
      <w:pPr>
        <w:rPr>
          <w:rFonts w:ascii="宋体" w:hAnsi="宋体"/>
        </w:rPr>
      </w:pPr>
    </w:p>
    <w:p>
      <w:pPr>
        <w:spacing w:line="360" w:lineRule="auto"/>
        <w:rPr>
          <w:rFonts w:ascii="宋体" w:hAnsi="宋体" w:cs="宋体-18030"/>
          <w:szCs w:val="21"/>
        </w:rPr>
      </w:pPr>
    </w:p>
    <w:p>
      <w:pPr>
        <w:spacing w:line="360" w:lineRule="auto"/>
        <w:rPr>
          <w:rFonts w:ascii="宋体" w:hAnsi="宋体" w:cs="宋体-18030"/>
          <w:szCs w:val="21"/>
        </w:rPr>
      </w:pPr>
    </w:p>
    <w:p>
      <w:pPr>
        <w:pStyle w:val="2"/>
        <w:spacing w:beforeLines="50"/>
        <w:jc w:val="center"/>
        <w:rPr>
          <w:rFonts w:ascii="宋体" w:hAnsi="宋体" w:cs="宋体-18030"/>
          <w:kern w:val="0"/>
          <w:sz w:val="36"/>
          <w:szCs w:val="36"/>
          <w:lang w:val="zh-CN"/>
        </w:rPr>
      </w:pPr>
      <w:bookmarkStart w:id="394" w:name="_Toc287988968"/>
      <w:bookmarkStart w:id="395" w:name="_Toc287988800"/>
      <w:bookmarkStart w:id="396" w:name="_Toc282549846"/>
      <w:r>
        <w:rPr>
          <w:rFonts w:ascii="宋体" w:hAnsi="宋体" w:cs="宋体-18030"/>
          <w:kern w:val="0"/>
          <w:sz w:val="36"/>
          <w:szCs w:val="36"/>
          <w:lang w:val="zh-CN"/>
        </w:rPr>
        <w:br w:type="page"/>
      </w:r>
      <w:bookmarkStart w:id="397" w:name="_Toc534151310"/>
      <w:bookmarkStart w:id="398" w:name="_Toc535484892"/>
      <w:r>
        <w:rPr>
          <w:rFonts w:hint="eastAsia" w:ascii="宋体" w:hAnsi="宋体" w:cs="宋体-18030"/>
          <w:kern w:val="0"/>
          <w:sz w:val="36"/>
          <w:szCs w:val="36"/>
          <w:lang w:val="zh-CN"/>
        </w:rPr>
        <w:t xml:space="preserve">第四部分  </w:t>
      </w:r>
      <w:bookmarkEnd w:id="394"/>
      <w:bookmarkEnd w:id="395"/>
      <w:bookmarkEnd w:id="396"/>
      <w:r>
        <w:rPr>
          <w:rFonts w:hint="eastAsia" w:ascii="宋体" w:hAnsi="宋体" w:cs="宋体-18030"/>
          <w:kern w:val="0"/>
          <w:sz w:val="36"/>
          <w:szCs w:val="36"/>
          <w:lang w:val="zh-CN"/>
        </w:rPr>
        <w:t>评标办法</w:t>
      </w:r>
      <w:bookmarkEnd w:id="397"/>
      <w:bookmarkEnd w:id="398"/>
    </w:p>
    <w:p>
      <w:pPr>
        <w:jc w:val="center"/>
        <w:outlineLvl w:val="1"/>
        <w:rPr>
          <w:rFonts w:ascii="宋体" w:hAnsi="宋体"/>
          <w:sz w:val="32"/>
        </w:rPr>
      </w:pPr>
      <w:bookmarkStart w:id="399" w:name="_Toc436664060"/>
      <w:bookmarkStart w:id="400" w:name="_Toc491691744"/>
      <w:bookmarkStart w:id="401" w:name="_Toc491691806"/>
      <w:bookmarkStart w:id="402" w:name="_Toc535484893"/>
      <w:bookmarkStart w:id="403" w:name="_Toc534151311"/>
      <w:bookmarkStart w:id="404" w:name="_Toc287988969"/>
      <w:bookmarkStart w:id="405" w:name="_Toc282549847"/>
      <w:bookmarkStart w:id="406" w:name="_Toc287988801"/>
      <w:bookmarkStart w:id="407" w:name="_Toc287988977"/>
      <w:bookmarkStart w:id="408" w:name="_Toc287988809"/>
      <w:bookmarkStart w:id="409" w:name="_Toc282549853"/>
      <w:r>
        <w:rPr>
          <w:rFonts w:hint="eastAsia" w:ascii="宋体" w:hAnsi="宋体"/>
          <w:sz w:val="32"/>
        </w:rPr>
        <w:t>总  则</w:t>
      </w:r>
      <w:bookmarkEnd w:id="399"/>
      <w:bookmarkEnd w:id="400"/>
      <w:bookmarkEnd w:id="401"/>
      <w:bookmarkEnd w:id="402"/>
      <w:bookmarkEnd w:id="403"/>
      <w:bookmarkEnd w:id="404"/>
      <w:bookmarkEnd w:id="405"/>
      <w:bookmarkEnd w:id="406"/>
    </w:p>
    <w:p>
      <w:pPr>
        <w:spacing w:beforeLines="50" w:line="360" w:lineRule="auto"/>
        <w:ind w:firstLine="480" w:firstLineChars="200"/>
        <w:rPr>
          <w:rFonts w:ascii="宋体" w:hAnsi="宋体"/>
          <w:sz w:val="24"/>
        </w:rPr>
      </w:pPr>
      <w:r>
        <w:rPr>
          <w:rFonts w:hint="eastAsia" w:ascii="宋体" w:hAnsi="宋体"/>
          <w:sz w:val="24"/>
        </w:rPr>
        <w:t xml:space="preserve">第一条  </w:t>
      </w:r>
      <w:r>
        <w:rPr>
          <w:rFonts w:ascii="宋体" w:hAnsi="宋体"/>
          <w:sz w:val="24"/>
        </w:rPr>
        <w:t>根据《中华人民共和国招投标法》、《中华人民共和国招投标法</w:t>
      </w:r>
      <w:r>
        <w:rPr>
          <w:rFonts w:hint="eastAsia" w:ascii="宋体" w:hAnsi="宋体"/>
          <w:sz w:val="24"/>
        </w:rPr>
        <w:t>实施条例</w:t>
      </w:r>
      <w:r>
        <w:rPr>
          <w:rFonts w:ascii="宋体" w:hAnsi="宋体"/>
          <w:sz w:val="24"/>
        </w:rPr>
        <w:t>》</w:t>
      </w:r>
      <w:r>
        <w:rPr>
          <w:rFonts w:hint="eastAsia" w:ascii="宋体" w:hAnsi="宋体"/>
          <w:sz w:val="24"/>
        </w:rPr>
        <w:t>、</w:t>
      </w:r>
      <w:r>
        <w:rPr>
          <w:rFonts w:ascii="宋体" w:hAnsi="宋体"/>
          <w:sz w:val="24"/>
        </w:rPr>
        <w:t>国务院七部委12号令《评标委员会和评标方法暂行规定》等有关法律规章，结合本</w:t>
      </w:r>
      <w:r>
        <w:rPr>
          <w:rFonts w:hint="eastAsia" w:ascii="宋体" w:hAnsi="宋体"/>
          <w:sz w:val="24"/>
        </w:rPr>
        <w:t>项目</w:t>
      </w:r>
      <w:r>
        <w:rPr>
          <w:rFonts w:ascii="宋体" w:hAnsi="宋体"/>
          <w:sz w:val="24"/>
        </w:rPr>
        <w:t>实际情况</w:t>
      </w:r>
      <w:r>
        <w:rPr>
          <w:rFonts w:hint="eastAsia" w:ascii="宋体" w:hAnsi="宋体"/>
          <w:sz w:val="24"/>
        </w:rPr>
        <w:t>制定本办法。</w:t>
      </w:r>
    </w:p>
    <w:p>
      <w:pPr>
        <w:spacing w:beforeLines="50" w:line="360" w:lineRule="auto"/>
        <w:ind w:firstLine="480" w:firstLineChars="200"/>
        <w:rPr>
          <w:rFonts w:ascii="宋体" w:hAnsi="宋体" w:cs="宋体-18030"/>
          <w:kern w:val="0"/>
          <w:sz w:val="24"/>
        </w:rPr>
      </w:pPr>
      <w:r>
        <w:rPr>
          <w:rFonts w:hint="eastAsia" w:ascii="宋体" w:hAnsi="宋体"/>
          <w:sz w:val="24"/>
        </w:rPr>
        <w:t xml:space="preserve">第二条  </w:t>
      </w:r>
      <w:r>
        <w:rPr>
          <w:rFonts w:hint="eastAsia" w:ascii="宋体" w:hAnsi="宋体"/>
          <w:sz w:val="24"/>
          <w:lang w:val="zh-CN"/>
        </w:rPr>
        <w:t>评标委员会按竞标人最后得分高低顺序推荐前五名入围候选人。若出现得分最高分并列时，技术分优先，若还并列，采用投票表决。由评标委员会评委无记名投票表决，按得票多少依次排列入围候选人。</w:t>
      </w:r>
    </w:p>
    <w:p>
      <w:pPr>
        <w:spacing w:beforeLines="50" w:line="360" w:lineRule="auto"/>
        <w:ind w:firstLine="480" w:firstLineChars="200"/>
        <w:rPr>
          <w:rFonts w:ascii="宋体" w:hAnsi="宋体"/>
          <w:sz w:val="24"/>
        </w:rPr>
      </w:pPr>
      <w:r>
        <w:rPr>
          <w:rFonts w:hint="eastAsia" w:ascii="宋体" w:hAnsi="宋体"/>
          <w:sz w:val="24"/>
        </w:rPr>
        <w:t>第三条  评标工作按以下程序依次进行：</w:t>
      </w:r>
    </w:p>
    <w:p>
      <w:pPr>
        <w:numPr>
          <w:ilvl w:val="0"/>
          <w:numId w:val="1"/>
        </w:numPr>
        <w:spacing w:beforeLines="50" w:line="360" w:lineRule="auto"/>
        <w:rPr>
          <w:rFonts w:ascii="宋体" w:hAnsi="宋体"/>
          <w:sz w:val="24"/>
        </w:rPr>
      </w:pPr>
      <w:r>
        <w:rPr>
          <w:rFonts w:hint="eastAsia" w:ascii="宋体" w:hAnsi="宋体"/>
          <w:sz w:val="24"/>
        </w:rPr>
        <w:t>资格审查；</w:t>
      </w:r>
    </w:p>
    <w:p>
      <w:pPr>
        <w:numPr>
          <w:ilvl w:val="0"/>
          <w:numId w:val="1"/>
        </w:numPr>
        <w:spacing w:beforeLines="50" w:line="360" w:lineRule="auto"/>
        <w:rPr>
          <w:rFonts w:ascii="宋体" w:hAnsi="宋体"/>
          <w:sz w:val="24"/>
        </w:rPr>
      </w:pPr>
      <w:r>
        <w:rPr>
          <w:rFonts w:hint="eastAsia" w:ascii="宋体" w:hAnsi="宋体"/>
          <w:sz w:val="24"/>
        </w:rPr>
        <w:t>综合评审；</w:t>
      </w:r>
    </w:p>
    <w:p>
      <w:pPr>
        <w:numPr>
          <w:ilvl w:val="0"/>
          <w:numId w:val="1"/>
        </w:numPr>
        <w:spacing w:beforeLines="50" w:line="360" w:lineRule="auto"/>
        <w:rPr>
          <w:rFonts w:ascii="宋体" w:hAnsi="宋体"/>
          <w:sz w:val="24"/>
        </w:rPr>
      </w:pPr>
      <w:r>
        <w:rPr>
          <w:rFonts w:hint="eastAsia" w:ascii="宋体" w:hAnsi="宋体"/>
          <w:sz w:val="24"/>
        </w:rPr>
        <w:t>竞标人排序与推荐。</w:t>
      </w:r>
    </w:p>
    <w:p>
      <w:pPr>
        <w:pStyle w:val="3"/>
        <w:jc w:val="center"/>
        <w:rPr>
          <w:rFonts w:ascii="宋体" w:hAnsi="宋体" w:eastAsia="宋体"/>
          <w:sz w:val="30"/>
          <w:szCs w:val="30"/>
        </w:rPr>
      </w:pPr>
      <w:bookmarkStart w:id="410" w:name="_Toc287988970"/>
      <w:bookmarkStart w:id="411" w:name="_Toc287988802"/>
      <w:bookmarkStart w:id="412" w:name="_Toc436664061"/>
      <w:bookmarkStart w:id="413" w:name="_Toc491691745"/>
      <w:bookmarkStart w:id="414" w:name="_Toc491691807"/>
      <w:r>
        <w:rPr>
          <w:rFonts w:ascii="宋体" w:hAnsi="宋体" w:eastAsia="宋体"/>
          <w:sz w:val="30"/>
          <w:szCs w:val="30"/>
        </w:rPr>
        <w:br w:type="page"/>
      </w:r>
      <w:bookmarkStart w:id="415" w:name="_Toc534151312"/>
      <w:bookmarkStart w:id="416" w:name="_Toc535484894"/>
      <w:r>
        <w:rPr>
          <w:rFonts w:hint="eastAsia" w:ascii="宋体" w:hAnsi="宋体" w:eastAsia="宋体"/>
          <w:sz w:val="30"/>
          <w:szCs w:val="30"/>
        </w:rPr>
        <w:t>（一）</w:t>
      </w:r>
      <w:bookmarkEnd w:id="410"/>
      <w:bookmarkEnd w:id="411"/>
      <w:bookmarkEnd w:id="412"/>
      <w:bookmarkStart w:id="417" w:name="_Toc287988971"/>
      <w:bookmarkStart w:id="418" w:name="_Toc282549848"/>
      <w:bookmarkStart w:id="419" w:name="_Toc197340937"/>
      <w:bookmarkStart w:id="420" w:name="_Toc247515567"/>
      <w:bookmarkStart w:id="421" w:name="_Toc287988803"/>
      <w:bookmarkStart w:id="422" w:name="_Toc436664062"/>
      <w:r>
        <w:rPr>
          <w:rFonts w:hint="eastAsia" w:ascii="宋体" w:hAnsi="宋体" w:eastAsia="宋体"/>
          <w:sz w:val="30"/>
          <w:szCs w:val="30"/>
        </w:rPr>
        <w:t>资格审查</w:t>
      </w:r>
      <w:bookmarkEnd w:id="413"/>
      <w:bookmarkEnd w:id="414"/>
      <w:bookmarkEnd w:id="415"/>
      <w:bookmarkEnd w:id="416"/>
      <w:bookmarkEnd w:id="417"/>
      <w:bookmarkEnd w:id="418"/>
      <w:bookmarkEnd w:id="419"/>
      <w:bookmarkEnd w:id="420"/>
      <w:bookmarkEnd w:id="421"/>
      <w:bookmarkEnd w:id="422"/>
    </w:p>
    <w:p>
      <w:pPr>
        <w:spacing w:beforeLines="50" w:line="360" w:lineRule="auto"/>
        <w:ind w:firstLine="480" w:firstLineChars="200"/>
        <w:rPr>
          <w:rFonts w:ascii="宋体" w:hAnsi="宋体"/>
          <w:sz w:val="24"/>
        </w:rPr>
      </w:pPr>
      <w:r>
        <w:rPr>
          <w:rFonts w:hint="eastAsia" w:ascii="宋体" w:hAnsi="宋体"/>
          <w:sz w:val="24"/>
        </w:rPr>
        <w:t>第四条  评标委员会对竞标人进行资格审查，审查其是否有能力和条件有效地履行项目义务。竞标人必须满足资格审查必要合格条件标准表所列的所有标准才能通过资格审查。未通过资格审查的竞标人，不得进入下一步评审。</w:t>
      </w:r>
    </w:p>
    <w:p>
      <w:pPr>
        <w:spacing w:beforeLines="50" w:line="360" w:lineRule="auto"/>
        <w:ind w:firstLine="480" w:firstLineChars="200"/>
        <w:rPr>
          <w:rFonts w:ascii="宋体" w:hAnsi="宋体"/>
          <w:sz w:val="24"/>
        </w:rPr>
      </w:pPr>
      <w:r>
        <w:rPr>
          <w:rFonts w:hint="eastAsia" w:ascii="宋体" w:hAnsi="宋体"/>
          <w:sz w:val="24"/>
        </w:rPr>
        <w:t>第五条  如通过资格审查的有效竞标人不足四家，评标委员会认为依然具备竞争性的，可以根据综合评审细则继续评审并推选入围候选人。</w:t>
      </w:r>
    </w:p>
    <w:p>
      <w:pPr>
        <w:spacing w:beforeLines="50" w:line="360" w:lineRule="auto"/>
        <w:jc w:val="center"/>
        <w:rPr>
          <w:rFonts w:ascii="宋体" w:hAnsi="宋体"/>
          <w:b/>
          <w:sz w:val="30"/>
          <w:szCs w:val="30"/>
        </w:rPr>
      </w:pPr>
      <w:bookmarkStart w:id="423" w:name="_Toc240859503"/>
      <w:r>
        <w:rPr>
          <w:rFonts w:hint="eastAsia" w:ascii="宋体" w:hAnsi="宋体"/>
          <w:b/>
          <w:sz w:val="30"/>
          <w:szCs w:val="30"/>
        </w:rPr>
        <w:t>资格审查合格条件</w:t>
      </w:r>
      <w:bookmarkEnd w:id="423"/>
      <w:r>
        <w:rPr>
          <w:rFonts w:hint="eastAsia" w:ascii="宋体" w:hAnsi="宋体"/>
          <w:b/>
          <w:sz w:val="30"/>
          <w:szCs w:val="30"/>
        </w:rPr>
        <w:t>表</w:t>
      </w:r>
    </w:p>
    <w:tbl>
      <w:tblPr>
        <w:tblStyle w:val="31"/>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77"/>
        <w:gridCol w:w="6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18" w:type="dxa"/>
            <w:vAlign w:val="center"/>
          </w:tcPr>
          <w:p>
            <w:pPr>
              <w:spacing w:line="360" w:lineRule="auto"/>
              <w:jc w:val="center"/>
              <w:rPr>
                <w:rFonts w:ascii="宋体" w:hAnsi="宋体"/>
                <w:b/>
                <w:sz w:val="24"/>
              </w:rPr>
            </w:pPr>
            <w:r>
              <w:rPr>
                <w:rFonts w:hint="eastAsia" w:ascii="宋体" w:hAnsi="宋体"/>
                <w:b/>
                <w:sz w:val="24"/>
              </w:rPr>
              <w:t>序号</w:t>
            </w:r>
          </w:p>
        </w:tc>
        <w:tc>
          <w:tcPr>
            <w:tcW w:w="2277" w:type="dxa"/>
            <w:vAlign w:val="center"/>
          </w:tcPr>
          <w:p>
            <w:pPr>
              <w:spacing w:line="360" w:lineRule="auto"/>
              <w:jc w:val="center"/>
              <w:rPr>
                <w:rFonts w:ascii="宋体" w:hAnsi="宋体"/>
                <w:b/>
                <w:sz w:val="24"/>
              </w:rPr>
            </w:pPr>
            <w:r>
              <w:rPr>
                <w:rFonts w:hint="eastAsia" w:ascii="宋体" w:hAnsi="宋体"/>
                <w:b/>
                <w:sz w:val="24"/>
              </w:rPr>
              <w:t>项目内容</w:t>
            </w:r>
          </w:p>
        </w:tc>
        <w:tc>
          <w:tcPr>
            <w:tcW w:w="6079" w:type="dxa"/>
            <w:vAlign w:val="center"/>
          </w:tcPr>
          <w:p>
            <w:pPr>
              <w:spacing w:line="360" w:lineRule="auto"/>
              <w:jc w:val="center"/>
              <w:rPr>
                <w:rFonts w:ascii="宋体" w:hAnsi="宋体"/>
                <w:b/>
                <w:sz w:val="24"/>
              </w:rPr>
            </w:pPr>
            <w:r>
              <w:rPr>
                <w:rFonts w:hint="eastAsia" w:ascii="宋体" w:hAnsi="宋体"/>
                <w:b/>
                <w:sz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1</w:t>
            </w:r>
          </w:p>
        </w:tc>
        <w:tc>
          <w:tcPr>
            <w:tcW w:w="2277" w:type="dxa"/>
            <w:vAlign w:val="center"/>
          </w:tcPr>
          <w:p>
            <w:pPr>
              <w:spacing w:line="360" w:lineRule="auto"/>
              <w:jc w:val="center"/>
              <w:rPr>
                <w:rFonts w:ascii="宋体" w:hAnsi="宋体"/>
                <w:sz w:val="24"/>
              </w:rPr>
            </w:pPr>
            <w:r>
              <w:rPr>
                <w:rFonts w:hint="eastAsia" w:ascii="宋体" w:hAnsi="宋体"/>
                <w:sz w:val="24"/>
              </w:rPr>
              <w:t>营业执照</w:t>
            </w:r>
          </w:p>
        </w:tc>
        <w:tc>
          <w:tcPr>
            <w:tcW w:w="6079" w:type="dxa"/>
            <w:vAlign w:val="center"/>
          </w:tcPr>
          <w:p>
            <w:pPr>
              <w:spacing w:line="400" w:lineRule="exact"/>
              <w:jc w:val="left"/>
              <w:rPr>
                <w:rFonts w:ascii="宋体" w:hAnsi="宋体"/>
                <w:sz w:val="24"/>
              </w:rPr>
            </w:pPr>
            <w:r>
              <w:rPr>
                <w:rFonts w:hint="eastAsia" w:ascii="宋体" w:hAnsi="宋体"/>
                <w:sz w:val="24"/>
              </w:rPr>
              <w:t>须为经国家工商行政管理部门登记注册的独立企业（事业）法人或组织，具备有效的营业执照，且经营范围包含招标代理业务。</w:t>
            </w:r>
          </w:p>
          <w:p>
            <w:pPr>
              <w:spacing w:line="400" w:lineRule="exact"/>
              <w:jc w:val="left"/>
              <w:rPr>
                <w:rFonts w:ascii="宋体" w:hAnsi="宋体"/>
                <w:sz w:val="24"/>
              </w:rPr>
            </w:pPr>
            <w:r>
              <w:rPr>
                <w:rFonts w:hint="eastAsia" w:ascii="宋体" w:hAnsi="宋体"/>
                <w:sz w:val="24"/>
              </w:rPr>
              <w:t>三证合一的营业执照且名称与竞标人名称一致</w:t>
            </w:r>
            <w:r>
              <w:rPr>
                <w:rFonts w:hint="eastAsia" w:ascii="宋体" w:hAnsi="宋体" w:cs="宋体"/>
                <w:kern w:val="0"/>
                <w:sz w:val="24"/>
              </w:rPr>
              <w:t>，本次招标不接受分公司投标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2</w:t>
            </w:r>
          </w:p>
        </w:tc>
        <w:tc>
          <w:tcPr>
            <w:tcW w:w="2277" w:type="dxa"/>
            <w:vAlign w:val="center"/>
          </w:tcPr>
          <w:p>
            <w:pPr>
              <w:spacing w:line="360" w:lineRule="auto"/>
              <w:jc w:val="center"/>
              <w:rPr>
                <w:rFonts w:ascii="宋体" w:hAnsi="宋体"/>
                <w:sz w:val="24"/>
              </w:rPr>
            </w:pPr>
            <w:r>
              <w:rPr>
                <w:rFonts w:hint="eastAsia" w:ascii="宋体" w:hAnsi="宋体"/>
                <w:sz w:val="24"/>
                <w:u w:val="single"/>
              </w:rPr>
              <w:t>财务报表</w:t>
            </w:r>
          </w:p>
        </w:tc>
        <w:tc>
          <w:tcPr>
            <w:tcW w:w="6079" w:type="dxa"/>
            <w:vAlign w:val="center"/>
          </w:tcPr>
          <w:p>
            <w:pPr>
              <w:spacing w:line="400" w:lineRule="exact"/>
              <w:rPr>
                <w:rFonts w:ascii="宋体" w:hAnsi="宋体"/>
                <w:sz w:val="24"/>
              </w:rPr>
            </w:pPr>
            <w:r>
              <w:rPr>
                <w:rFonts w:hint="eastAsia" w:ascii="宋体" w:hAnsi="宋体"/>
                <w:sz w:val="24"/>
              </w:rPr>
              <w:t>提供近三年（</w:t>
            </w:r>
            <w:r>
              <w:rPr>
                <w:rFonts w:ascii="宋体" w:hAnsi="宋体"/>
                <w:sz w:val="24"/>
              </w:rPr>
              <w:t>2015—2017年）经审计的财务报表</w:t>
            </w:r>
            <w:r>
              <w:rPr>
                <w:rFonts w:hint="eastAsia" w:ascii="宋体" w:hAnsi="宋体"/>
                <w:sz w:val="24"/>
              </w:rPr>
              <w:t>或</w:t>
            </w:r>
            <w:r>
              <w:rPr>
                <w:rFonts w:ascii="宋体" w:hAnsi="宋体"/>
                <w:sz w:val="24"/>
              </w:rPr>
              <w:t>审计报告</w:t>
            </w:r>
            <w:r>
              <w:rPr>
                <w:rFonts w:hint="eastAsia" w:ascii="宋体" w:hAnsi="宋体"/>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818"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277" w:type="dxa"/>
            <w:vAlign w:val="center"/>
          </w:tcPr>
          <w:p>
            <w:pPr>
              <w:spacing w:line="400" w:lineRule="exact"/>
              <w:jc w:val="center"/>
              <w:rPr>
                <w:rFonts w:ascii="宋体" w:hAnsi="宋体" w:cs="宋体"/>
                <w:kern w:val="0"/>
                <w:sz w:val="24"/>
              </w:rPr>
            </w:pPr>
            <w:r>
              <w:rPr>
                <w:rFonts w:hint="eastAsia" w:ascii="宋体" w:hAnsi="宋体" w:cs="宋体"/>
                <w:kern w:val="0"/>
                <w:sz w:val="24"/>
              </w:rPr>
              <w:t>拟派人员</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拟派人员不少于10人，其中招标师不少于3人，具备注册造价工程师证书人员至少2人，具备高级职称人员至少3人；拟派人员须为竞标人本单位人员，需提供劳动合同，驻派人员中至少有5人应取得“云南省建设工程招标投标从业人员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818" w:type="dxa"/>
            <w:vAlign w:val="center"/>
          </w:tcPr>
          <w:p>
            <w:pPr>
              <w:spacing w:line="360" w:lineRule="auto"/>
              <w:jc w:val="center"/>
              <w:rPr>
                <w:rFonts w:ascii="宋体" w:hAnsi="宋体" w:cs="宋体"/>
                <w:kern w:val="0"/>
                <w:sz w:val="24"/>
              </w:rPr>
            </w:pPr>
            <w:r>
              <w:rPr>
                <w:rFonts w:ascii="宋体" w:hAnsi="宋体" w:cs="宋体"/>
                <w:kern w:val="0"/>
                <w:sz w:val="24"/>
              </w:rPr>
              <w:t>4</w:t>
            </w:r>
          </w:p>
        </w:tc>
        <w:tc>
          <w:tcPr>
            <w:tcW w:w="2277" w:type="dxa"/>
            <w:vAlign w:val="center"/>
          </w:tcPr>
          <w:p>
            <w:pPr>
              <w:spacing w:line="400" w:lineRule="exact"/>
              <w:jc w:val="center"/>
              <w:rPr>
                <w:rFonts w:ascii="宋体" w:hAnsi="宋体" w:cs="宋体"/>
                <w:kern w:val="0"/>
                <w:sz w:val="24"/>
              </w:rPr>
            </w:pPr>
            <w:r>
              <w:rPr>
                <w:rFonts w:hint="eastAsia" w:ascii="宋体" w:hAnsi="宋体" w:cs="宋体"/>
                <w:kern w:val="0"/>
                <w:sz w:val="24"/>
              </w:rPr>
              <w:t>项目负责人</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拟派往本项目招标项目负责人应具备招标师资格证，</w:t>
            </w:r>
            <w:r>
              <w:rPr>
                <w:rFonts w:ascii="宋体" w:hAnsi="宋体" w:cs="宋体"/>
                <w:kern w:val="0"/>
                <w:sz w:val="24"/>
              </w:rPr>
              <w:t>2015年1月1日至今以招标项目负责人身份至少承担过三项类似业绩（类似业绩定义同上）。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5</w:t>
            </w:r>
          </w:p>
        </w:tc>
        <w:tc>
          <w:tcPr>
            <w:tcW w:w="2277" w:type="dxa"/>
            <w:vAlign w:val="center"/>
          </w:tcPr>
          <w:p>
            <w:pPr>
              <w:spacing w:line="360" w:lineRule="auto"/>
              <w:jc w:val="center"/>
              <w:rPr>
                <w:rFonts w:ascii="宋体" w:hAnsi="宋体"/>
                <w:sz w:val="24"/>
              </w:rPr>
            </w:pPr>
            <w:r>
              <w:rPr>
                <w:rFonts w:hint="eastAsia" w:ascii="宋体" w:hAnsi="宋体"/>
                <w:sz w:val="24"/>
              </w:rPr>
              <w:t>竞标人类似业绩</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竞标人2015年1月1日至今须签订或完成：5个工程投资1000万元或以上的市政工程建设项目类似业绩，并提供招标代理合同或中标通知书或相关证明材料。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6</w:t>
            </w:r>
          </w:p>
        </w:tc>
        <w:tc>
          <w:tcPr>
            <w:tcW w:w="2277" w:type="dxa"/>
            <w:vAlign w:val="center"/>
          </w:tcPr>
          <w:p>
            <w:pPr>
              <w:spacing w:line="360" w:lineRule="auto"/>
              <w:jc w:val="center"/>
              <w:rPr>
                <w:rFonts w:ascii="宋体" w:hAnsi="宋体"/>
                <w:sz w:val="24"/>
              </w:rPr>
            </w:pPr>
            <w:r>
              <w:rPr>
                <w:rFonts w:hint="eastAsia" w:ascii="宋体" w:hAnsi="宋体"/>
                <w:sz w:val="24"/>
              </w:rPr>
              <w:t>其他要求</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符合公开竞争性比选文件中规定的其他要求。</w:t>
            </w:r>
          </w:p>
        </w:tc>
      </w:tr>
    </w:tbl>
    <w:p>
      <w:pPr>
        <w:tabs>
          <w:tab w:val="left" w:pos="900"/>
          <w:tab w:val="left" w:pos="1260"/>
        </w:tabs>
        <w:spacing w:beforeLines="50" w:line="360" w:lineRule="auto"/>
        <w:rPr>
          <w:rFonts w:ascii="宋体" w:hAnsi="宋体"/>
          <w:b/>
          <w:sz w:val="24"/>
        </w:rPr>
      </w:pPr>
      <w:bookmarkStart w:id="424" w:name="_Toc149557575"/>
    </w:p>
    <w:p>
      <w:pPr>
        <w:tabs>
          <w:tab w:val="left" w:pos="900"/>
          <w:tab w:val="left" w:pos="1260"/>
        </w:tabs>
        <w:spacing w:beforeLines="50" w:line="360" w:lineRule="auto"/>
        <w:rPr>
          <w:rFonts w:ascii="宋体" w:hAnsi="宋体"/>
          <w:b/>
          <w:sz w:val="24"/>
        </w:rPr>
      </w:pPr>
    </w:p>
    <w:bookmarkEnd w:id="424"/>
    <w:p>
      <w:pPr>
        <w:pStyle w:val="3"/>
        <w:jc w:val="center"/>
        <w:rPr>
          <w:rFonts w:ascii="宋体" w:hAnsi="宋体" w:eastAsia="宋体"/>
          <w:sz w:val="30"/>
          <w:szCs w:val="30"/>
        </w:rPr>
      </w:pPr>
      <w:bookmarkStart w:id="425" w:name="_Toc491691808"/>
      <w:bookmarkStart w:id="426" w:name="_Toc491691746"/>
      <w:bookmarkStart w:id="427" w:name="_Toc436664065"/>
      <w:bookmarkStart w:id="428" w:name="_Toc287988806"/>
      <w:bookmarkStart w:id="429" w:name="_Toc287988974"/>
      <w:r>
        <w:rPr>
          <w:rFonts w:ascii="宋体" w:hAnsi="宋体" w:eastAsia="宋体"/>
          <w:sz w:val="30"/>
          <w:szCs w:val="30"/>
        </w:rPr>
        <w:br w:type="page"/>
      </w:r>
      <w:bookmarkStart w:id="430" w:name="_Toc534151313"/>
      <w:bookmarkStart w:id="431" w:name="_Toc535484895"/>
      <w:r>
        <w:rPr>
          <w:rFonts w:hint="eastAsia" w:ascii="宋体" w:hAnsi="宋体" w:eastAsia="宋体"/>
          <w:sz w:val="30"/>
          <w:szCs w:val="30"/>
        </w:rPr>
        <w:t>（二）综合评审</w:t>
      </w:r>
      <w:bookmarkEnd w:id="425"/>
      <w:bookmarkEnd w:id="426"/>
      <w:bookmarkEnd w:id="427"/>
      <w:bookmarkEnd w:id="428"/>
      <w:bookmarkEnd w:id="429"/>
      <w:bookmarkEnd w:id="430"/>
      <w:bookmarkEnd w:id="431"/>
    </w:p>
    <w:p>
      <w:pPr>
        <w:spacing w:beforeLines="50" w:line="360" w:lineRule="auto"/>
        <w:ind w:firstLine="480" w:firstLineChars="200"/>
        <w:rPr>
          <w:rFonts w:ascii="宋体" w:hAnsi="宋体"/>
          <w:sz w:val="24"/>
        </w:rPr>
      </w:pPr>
      <w:r>
        <w:rPr>
          <w:rFonts w:hint="eastAsia" w:ascii="宋体" w:hAnsi="宋体"/>
          <w:sz w:val="24"/>
        </w:rPr>
        <w:t>综合评审部分分值为100分</w:t>
      </w:r>
    </w:p>
    <w:p>
      <w:pPr>
        <w:spacing w:beforeLines="50" w:line="360" w:lineRule="auto"/>
        <w:ind w:firstLine="480" w:firstLineChars="200"/>
        <w:rPr>
          <w:rFonts w:ascii="宋体" w:hAnsi="宋体"/>
          <w:sz w:val="24"/>
        </w:rPr>
      </w:pPr>
      <w:r>
        <w:rPr>
          <w:rFonts w:hint="eastAsia" w:ascii="宋体" w:hAnsi="宋体"/>
          <w:sz w:val="24"/>
        </w:rPr>
        <w:t>第六条  综合评审为定量审查。评标委员会依据下述评审细则对通过资格审查的竞标人进行逐一评审打分。评标委员会主任可根据各评标委员的专业，对评委分工。评委根据分工情况，只对自己负责的部分进行评审、赋分，并写出评审依据作为评标结果的附件。</w:t>
      </w:r>
    </w:p>
    <w:p>
      <w:pPr>
        <w:spacing w:beforeLines="50" w:afterLines="50" w:line="360" w:lineRule="auto"/>
        <w:ind w:firstLine="480" w:firstLineChars="200"/>
        <w:rPr>
          <w:rFonts w:ascii="宋体" w:hAnsi="宋体"/>
          <w:sz w:val="24"/>
        </w:rPr>
      </w:pPr>
      <w:r>
        <w:rPr>
          <w:rFonts w:hint="eastAsia" w:ascii="宋体" w:hAnsi="宋体"/>
          <w:sz w:val="24"/>
        </w:rPr>
        <w:t>第七条 综合评审细则如下：</w:t>
      </w: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p>
      <w:pPr>
        <w:spacing w:beforeLines="50" w:afterLines="50" w:line="360" w:lineRule="auto"/>
        <w:ind w:firstLine="480" w:firstLineChars="200"/>
        <w:rPr>
          <w:rFonts w:ascii="宋体" w:hAnsi="宋体"/>
          <w:sz w:val="24"/>
        </w:rPr>
      </w:pPr>
    </w:p>
    <w:tbl>
      <w:tblPr>
        <w:tblStyle w:val="31"/>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1134"/>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457" w:type="dxa"/>
            <w:vAlign w:val="center"/>
          </w:tcPr>
          <w:p>
            <w:pPr>
              <w:spacing w:line="360" w:lineRule="auto"/>
              <w:jc w:val="center"/>
              <w:rPr>
                <w:rFonts w:ascii="宋体" w:hAnsi="宋体"/>
                <w:b/>
                <w:sz w:val="24"/>
              </w:rPr>
            </w:pPr>
            <w:r>
              <w:rPr>
                <w:rFonts w:ascii="宋体" w:hAnsi="宋体"/>
                <w:b/>
                <w:sz w:val="24"/>
              </w:rPr>
              <w:t>序号</w:t>
            </w:r>
          </w:p>
        </w:tc>
        <w:tc>
          <w:tcPr>
            <w:tcW w:w="1352" w:type="dxa"/>
            <w:vAlign w:val="center"/>
          </w:tcPr>
          <w:p>
            <w:pPr>
              <w:spacing w:line="360" w:lineRule="auto"/>
              <w:jc w:val="center"/>
              <w:rPr>
                <w:rFonts w:ascii="宋体" w:hAnsi="宋体"/>
                <w:b/>
                <w:sz w:val="24"/>
              </w:rPr>
            </w:pPr>
            <w:r>
              <w:rPr>
                <w:rFonts w:ascii="宋体" w:hAnsi="宋体"/>
                <w:b/>
                <w:sz w:val="24"/>
              </w:rPr>
              <w:t>评分项</w:t>
            </w:r>
          </w:p>
        </w:tc>
        <w:tc>
          <w:tcPr>
            <w:tcW w:w="1134" w:type="dxa"/>
            <w:vAlign w:val="center"/>
          </w:tcPr>
          <w:p>
            <w:pPr>
              <w:spacing w:line="360" w:lineRule="auto"/>
              <w:jc w:val="center"/>
              <w:rPr>
                <w:rFonts w:ascii="宋体" w:hAnsi="宋体"/>
                <w:b/>
                <w:sz w:val="24"/>
              </w:rPr>
            </w:pPr>
            <w:r>
              <w:rPr>
                <w:rFonts w:ascii="宋体" w:hAnsi="宋体"/>
                <w:b/>
                <w:sz w:val="24"/>
              </w:rPr>
              <w:t>分值</w:t>
            </w:r>
          </w:p>
        </w:tc>
        <w:tc>
          <w:tcPr>
            <w:tcW w:w="6231" w:type="dxa"/>
            <w:vAlign w:val="center"/>
          </w:tcPr>
          <w:p>
            <w:pPr>
              <w:spacing w:line="360" w:lineRule="auto"/>
              <w:jc w:val="center"/>
              <w:rPr>
                <w:rFonts w:ascii="宋体" w:hAnsi="宋体"/>
                <w:b/>
                <w:sz w:val="24"/>
              </w:rPr>
            </w:pPr>
            <w:r>
              <w:rPr>
                <w:rFonts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1352"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招标代理</w:t>
            </w:r>
            <w:r>
              <w:rPr>
                <w:rFonts w:hint="eastAsia" w:asciiTheme="minorEastAsia" w:hAnsiTheme="minorEastAsia" w:eastAsiaTheme="minorEastAsia"/>
                <w:color w:val="000000"/>
                <w:szCs w:val="21"/>
              </w:rPr>
              <w:t>实施方案</w:t>
            </w:r>
          </w:p>
        </w:tc>
        <w:tc>
          <w:tcPr>
            <w:tcW w:w="113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15</w:t>
            </w:r>
            <w:r>
              <w:rPr>
                <w:rFonts w:asciiTheme="minorEastAsia" w:hAnsiTheme="minorEastAsia" w:eastAsiaTheme="minorEastAsia"/>
                <w:color w:val="000000"/>
                <w:szCs w:val="21"/>
              </w:rPr>
              <w:t>分</w:t>
            </w:r>
          </w:p>
        </w:tc>
        <w:tc>
          <w:tcPr>
            <w:tcW w:w="6231" w:type="dxa"/>
            <w:vAlign w:val="center"/>
          </w:tcPr>
          <w:p>
            <w:pPr>
              <w:spacing w:line="360" w:lineRule="auto"/>
              <w:rPr>
                <w:rFonts w:cs="Courier New" w:asciiTheme="minorEastAsia" w:hAnsiTheme="minorEastAsia" w:eastAsiaTheme="minorEastAsia"/>
                <w:color w:val="000000"/>
                <w:szCs w:val="21"/>
              </w:rPr>
            </w:pPr>
            <w:r>
              <w:rPr>
                <w:rFonts w:cs="Courier New" w:asciiTheme="minorEastAsia" w:hAnsiTheme="minorEastAsia" w:eastAsiaTheme="minorEastAsia"/>
                <w:color w:val="000000"/>
                <w:szCs w:val="21"/>
              </w:rPr>
              <w:t>（1）招标代理</w:t>
            </w:r>
            <w:r>
              <w:rPr>
                <w:rFonts w:hint="eastAsia" w:cs="Courier New" w:asciiTheme="minorEastAsia" w:hAnsiTheme="minorEastAsia" w:eastAsiaTheme="minorEastAsia"/>
                <w:color w:val="000000"/>
                <w:szCs w:val="21"/>
              </w:rPr>
              <w:t>实施方案</w:t>
            </w:r>
            <w:r>
              <w:rPr>
                <w:rFonts w:cs="Courier New" w:asciiTheme="minorEastAsia" w:hAnsiTheme="minorEastAsia" w:eastAsiaTheme="minorEastAsia"/>
                <w:color w:val="000000"/>
                <w:szCs w:val="21"/>
              </w:rPr>
              <w:t>详细，针对性强，内容具体，能充分体现本项目招标特点，</w:t>
            </w:r>
            <w:r>
              <w:rPr>
                <w:rFonts w:hint="eastAsia" w:cs="Courier New" w:asciiTheme="minorEastAsia" w:hAnsiTheme="minorEastAsia" w:eastAsiaTheme="minorEastAsia"/>
                <w:color w:val="000000"/>
                <w:szCs w:val="21"/>
              </w:rPr>
              <w:t>服务工作周期详细、合理、可行的，</w:t>
            </w:r>
            <w:r>
              <w:rPr>
                <w:rFonts w:cs="Courier New" w:asciiTheme="minorEastAsia" w:hAnsiTheme="minorEastAsia" w:eastAsiaTheme="minorEastAsia"/>
                <w:color w:val="000000"/>
                <w:szCs w:val="21"/>
              </w:rPr>
              <w:t>得</w:t>
            </w:r>
            <w:r>
              <w:rPr>
                <w:rFonts w:hint="eastAsia" w:cs="Courier New" w:asciiTheme="minorEastAsia" w:hAnsiTheme="minorEastAsia" w:eastAsiaTheme="minorEastAsia"/>
                <w:color w:val="000000"/>
                <w:szCs w:val="21"/>
              </w:rPr>
              <w:t>11-15</w:t>
            </w:r>
            <w:r>
              <w:rPr>
                <w:rFonts w:cs="Courier New" w:asciiTheme="minorEastAsia" w:hAnsiTheme="minorEastAsia" w:eastAsiaTheme="minorEastAsia"/>
                <w:color w:val="000000"/>
                <w:szCs w:val="21"/>
              </w:rPr>
              <w:t>分；</w:t>
            </w:r>
          </w:p>
          <w:p>
            <w:pPr>
              <w:spacing w:line="360" w:lineRule="auto"/>
              <w:rPr>
                <w:rFonts w:cs="Courier New" w:asciiTheme="minorEastAsia" w:hAnsiTheme="minorEastAsia" w:eastAsiaTheme="minorEastAsia"/>
                <w:color w:val="000000"/>
                <w:szCs w:val="21"/>
              </w:rPr>
            </w:pPr>
            <w:r>
              <w:rPr>
                <w:rFonts w:cs="Courier New" w:asciiTheme="minorEastAsia" w:hAnsiTheme="minorEastAsia" w:eastAsiaTheme="minorEastAsia"/>
                <w:color w:val="000000"/>
                <w:szCs w:val="21"/>
              </w:rPr>
              <w:t>（2）能提供</w:t>
            </w:r>
            <w:r>
              <w:rPr>
                <w:rFonts w:hint="eastAsia" w:cs="Courier New" w:asciiTheme="minorEastAsia" w:hAnsiTheme="minorEastAsia" w:eastAsiaTheme="minorEastAsia"/>
                <w:color w:val="000000"/>
                <w:szCs w:val="21"/>
              </w:rPr>
              <w:t>有针对性</w:t>
            </w:r>
            <w:r>
              <w:rPr>
                <w:rFonts w:cs="Courier New" w:asciiTheme="minorEastAsia" w:hAnsiTheme="minorEastAsia" w:eastAsiaTheme="minorEastAsia"/>
                <w:color w:val="000000"/>
                <w:szCs w:val="21"/>
              </w:rPr>
              <w:t>招标代理</w:t>
            </w:r>
            <w:r>
              <w:rPr>
                <w:rFonts w:hint="eastAsia" w:cs="Courier New" w:asciiTheme="minorEastAsia" w:hAnsiTheme="minorEastAsia" w:eastAsiaTheme="minorEastAsia"/>
                <w:color w:val="000000"/>
                <w:szCs w:val="21"/>
              </w:rPr>
              <w:t>实施方案</w:t>
            </w:r>
            <w:r>
              <w:rPr>
                <w:rFonts w:cs="Courier New" w:asciiTheme="minorEastAsia" w:hAnsiTheme="minorEastAsia" w:eastAsiaTheme="minorEastAsia"/>
                <w:color w:val="000000"/>
                <w:szCs w:val="21"/>
              </w:rPr>
              <w:t>，内容基本完整，</w:t>
            </w:r>
            <w:r>
              <w:rPr>
                <w:rFonts w:hint="eastAsia" w:cs="Courier New" w:asciiTheme="minorEastAsia" w:hAnsiTheme="minorEastAsia" w:eastAsiaTheme="minorEastAsia"/>
                <w:color w:val="000000"/>
                <w:szCs w:val="21"/>
              </w:rPr>
              <w:t>有合理的服务工作周期的，</w:t>
            </w:r>
            <w:r>
              <w:rPr>
                <w:rFonts w:cs="Courier New" w:asciiTheme="minorEastAsia" w:hAnsiTheme="minorEastAsia" w:eastAsiaTheme="minorEastAsia"/>
                <w:color w:val="000000"/>
                <w:szCs w:val="21"/>
              </w:rPr>
              <w:t>得</w:t>
            </w:r>
            <w:r>
              <w:rPr>
                <w:rFonts w:hint="eastAsia" w:cs="Courier New" w:asciiTheme="minorEastAsia" w:hAnsiTheme="minorEastAsia" w:eastAsiaTheme="minorEastAsia"/>
                <w:color w:val="000000"/>
                <w:szCs w:val="21"/>
              </w:rPr>
              <w:t>6-10</w:t>
            </w:r>
            <w:r>
              <w:rPr>
                <w:rFonts w:cs="Courier New" w:asciiTheme="minorEastAsia" w:hAnsiTheme="minorEastAsia" w:eastAsiaTheme="minorEastAsia"/>
                <w:color w:val="000000"/>
                <w:szCs w:val="21"/>
              </w:rPr>
              <w:t>分；</w:t>
            </w:r>
          </w:p>
          <w:p>
            <w:pPr>
              <w:spacing w:line="360" w:lineRule="auto"/>
              <w:rPr>
                <w:rFonts w:cs="Courier New" w:asciiTheme="minorEastAsia" w:hAnsiTheme="minorEastAsia" w:eastAsiaTheme="minorEastAsia"/>
                <w:color w:val="000000"/>
                <w:szCs w:val="21"/>
              </w:rPr>
            </w:pPr>
            <w:r>
              <w:rPr>
                <w:rFonts w:cs="Courier New" w:asciiTheme="minorEastAsia" w:hAnsiTheme="minorEastAsia" w:eastAsiaTheme="minorEastAsia"/>
                <w:color w:val="000000"/>
                <w:szCs w:val="21"/>
              </w:rPr>
              <w:t>（3）招标代理</w:t>
            </w:r>
            <w:r>
              <w:rPr>
                <w:rFonts w:hint="eastAsia" w:cs="Courier New" w:asciiTheme="minorEastAsia" w:hAnsiTheme="minorEastAsia" w:eastAsiaTheme="minorEastAsia"/>
                <w:color w:val="000000"/>
                <w:szCs w:val="21"/>
              </w:rPr>
              <w:t>实施方案</w:t>
            </w:r>
            <w:r>
              <w:rPr>
                <w:rFonts w:cs="Courier New" w:asciiTheme="minorEastAsia" w:hAnsiTheme="minorEastAsia" w:eastAsiaTheme="minorEastAsia"/>
                <w:color w:val="000000"/>
                <w:szCs w:val="21"/>
              </w:rPr>
              <w:t>内容不完整，</w:t>
            </w:r>
            <w:r>
              <w:rPr>
                <w:rFonts w:hint="eastAsia" w:cs="Courier New" w:asciiTheme="minorEastAsia" w:hAnsiTheme="minorEastAsia" w:eastAsiaTheme="minorEastAsia"/>
                <w:color w:val="000000"/>
                <w:szCs w:val="21"/>
              </w:rPr>
              <w:t>针对性不足的，</w:t>
            </w:r>
            <w:r>
              <w:rPr>
                <w:rFonts w:cs="Courier New" w:asciiTheme="minorEastAsia" w:hAnsiTheme="minorEastAsia" w:eastAsiaTheme="minorEastAsia"/>
                <w:color w:val="000000"/>
                <w:szCs w:val="21"/>
              </w:rPr>
              <w:t>得</w:t>
            </w:r>
            <w:r>
              <w:rPr>
                <w:rFonts w:hint="eastAsia" w:cs="Courier New" w:asciiTheme="minorEastAsia" w:hAnsiTheme="minorEastAsia" w:eastAsiaTheme="minorEastAsia"/>
                <w:color w:val="000000"/>
                <w:szCs w:val="21"/>
              </w:rPr>
              <w:t>1-5</w:t>
            </w:r>
            <w:r>
              <w:rPr>
                <w:rFonts w:cs="Courier New" w:asciiTheme="minorEastAsia" w:hAnsiTheme="minorEastAsia" w:eastAsiaTheme="minor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1352"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服务</w:t>
            </w:r>
            <w:r>
              <w:rPr>
                <w:rFonts w:hint="eastAsia" w:asciiTheme="minorEastAsia" w:hAnsiTheme="minorEastAsia" w:eastAsiaTheme="minorEastAsia"/>
                <w:color w:val="000000"/>
                <w:szCs w:val="21"/>
              </w:rPr>
              <w:t>能力</w:t>
            </w:r>
          </w:p>
        </w:tc>
        <w:tc>
          <w:tcPr>
            <w:tcW w:w="113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r>
              <w:rPr>
                <w:rFonts w:asciiTheme="minorEastAsia" w:hAnsiTheme="minorEastAsia" w:eastAsiaTheme="minorEastAsia"/>
                <w:color w:val="000000"/>
                <w:szCs w:val="21"/>
              </w:rPr>
              <w:t>分</w:t>
            </w:r>
          </w:p>
        </w:tc>
        <w:tc>
          <w:tcPr>
            <w:tcW w:w="6231" w:type="dxa"/>
            <w:vAlign w:val="center"/>
          </w:tcPr>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（1）企业整体经营实力强，企业有固定办公场所,整体面积大于1000平方米，有固定开评标场所，办公车辆、设备配备充溢，能较好的满足项目服务需要的，得7-10分。</w:t>
            </w:r>
          </w:p>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（2）企业经营实力一般，企业有一定规模的固定办公场所整体面积大于500平方米，有固定开评标场所，办公车辆、设备配备基本齐全，能满足项目服务需要的，得4-6分。</w:t>
            </w:r>
          </w:p>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（3）企业整体经营实力较弱，企业有办公场所整体面积小于500平方米，无固定开评标场所，办公车辆、设备不够齐全，不能满足项目服务需要的，得0-3分。</w:t>
            </w:r>
          </w:p>
          <w:p>
            <w:pPr>
              <w:spacing w:line="360" w:lineRule="auto"/>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1352"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廉洁管理措施及</w:t>
            </w:r>
            <w:r>
              <w:rPr>
                <w:rFonts w:hint="eastAsia" w:asciiTheme="minorEastAsia" w:hAnsiTheme="minorEastAsia" w:eastAsiaTheme="minorEastAsia"/>
                <w:color w:val="000000"/>
                <w:szCs w:val="21"/>
              </w:rPr>
              <w:t>服务</w:t>
            </w:r>
            <w:r>
              <w:rPr>
                <w:rFonts w:asciiTheme="minorEastAsia" w:hAnsiTheme="minorEastAsia" w:eastAsiaTheme="minorEastAsia"/>
                <w:color w:val="000000"/>
                <w:szCs w:val="21"/>
              </w:rPr>
              <w:t>承诺</w:t>
            </w:r>
          </w:p>
        </w:tc>
        <w:tc>
          <w:tcPr>
            <w:tcW w:w="113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r>
              <w:rPr>
                <w:rFonts w:asciiTheme="minorEastAsia" w:hAnsiTheme="minorEastAsia" w:eastAsiaTheme="minorEastAsia"/>
                <w:color w:val="000000"/>
                <w:szCs w:val="21"/>
              </w:rPr>
              <w:t>分</w:t>
            </w:r>
          </w:p>
        </w:tc>
        <w:tc>
          <w:tcPr>
            <w:tcW w:w="6231" w:type="dxa"/>
            <w:vAlign w:val="center"/>
          </w:tcPr>
          <w:p>
            <w:pPr>
              <w:spacing w:line="360" w:lineRule="auto"/>
              <w:rPr>
                <w:rFonts w:cs="Courier New" w:asciiTheme="minorEastAsia" w:hAnsiTheme="minorEastAsia" w:eastAsiaTheme="minorEastAsia"/>
                <w:color w:val="000000"/>
                <w:szCs w:val="21"/>
              </w:rPr>
            </w:pPr>
            <w:r>
              <w:rPr>
                <w:rFonts w:hint="eastAsia" w:cs="Courier New" w:asciiTheme="minorEastAsia" w:hAnsiTheme="minorEastAsia" w:eastAsiaTheme="minorEastAsia"/>
                <w:color w:val="000000"/>
                <w:szCs w:val="21"/>
              </w:rPr>
              <w:t>（1）廉洁管理措施内容具体，切实可行，并附有具体廉洁违约承诺的得5分；</w:t>
            </w:r>
          </w:p>
          <w:p>
            <w:pPr>
              <w:spacing w:line="360" w:lineRule="auto"/>
              <w:rPr>
                <w:rFonts w:cs="Courier New" w:asciiTheme="minorEastAsia" w:hAnsiTheme="minorEastAsia" w:eastAsiaTheme="minorEastAsia"/>
                <w:color w:val="000000"/>
                <w:szCs w:val="21"/>
              </w:rPr>
            </w:pPr>
            <w:r>
              <w:rPr>
                <w:rFonts w:hint="eastAsia" w:cs="Courier New" w:asciiTheme="minorEastAsia" w:hAnsiTheme="minorEastAsia" w:eastAsiaTheme="minorEastAsia"/>
                <w:color w:val="000000"/>
                <w:szCs w:val="21"/>
              </w:rPr>
              <w:t>（2）廉洁管理措施内容空洞，且无具体违约承诺的得3分；</w:t>
            </w:r>
          </w:p>
          <w:p>
            <w:pPr>
              <w:spacing w:line="360" w:lineRule="auto"/>
              <w:rPr>
                <w:rFonts w:asciiTheme="minorEastAsia" w:hAnsiTheme="minorEastAsia" w:eastAsiaTheme="minorEastAsia"/>
                <w:color w:val="000000"/>
                <w:szCs w:val="21"/>
              </w:rPr>
            </w:pPr>
            <w:r>
              <w:rPr>
                <w:rFonts w:hint="eastAsia" w:cs="Courier New" w:asciiTheme="minorEastAsia" w:hAnsiTheme="minorEastAsia" w:eastAsiaTheme="minorEastAsia"/>
                <w:color w:val="000000"/>
                <w:szCs w:val="21"/>
              </w:rPr>
              <w:t>（3）无廉洁管理措施的不得分。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4</w:t>
            </w:r>
          </w:p>
        </w:tc>
        <w:tc>
          <w:tcPr>
            <w:tcW w:w="1352"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企业业绩</w:t>
            </w:r>
          </w:p>
        </w:tc>
        <w:tc>
          <w:tcPr>
            <w:tcW w:w="1134"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30分</w:t>
            </w:r>
          </w:p>
        </w:tc>
        <w:tc>
          <w:tcPr>
            <w:tcW w:w="6231"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满足资审业绩要求得基本分2分：每增加以下业绩得相应分数：</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1、项目总投资1000-5000万元(含)的类似业绩，每增加一个得2分，最多加6分；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2、项目总投资5000-10000万元(含)类似业绩，每增加一个得2分，最多加6分；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3、项目总投资10000万元以上（含）类似业绩，每增加一个得2分，最多加12分；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4、项目总投资超5亿元以上(含)的类似业绩，每增加一个得2分，最多加4分。</w:t>
            </w:r>
          </w:p>
          <w:p>
            <w:pPr>
              <w:spacing w:line="360" w:lineRule="atLeast"/>
              <w:jc w:val="left"/>
              <w:rPr>
                <w:rFonts w:cs="Courier New" w:asciiTheme="minorEastAsia" w:hAnsiTheme="minorEastAsia" w:eastAsiaTheme="minorEastAsia"/>
                <w:b/>
                <w:szCs w:val="21"/>
              </w:rPr>
            </w:pPr>
            <w:r>
              <w:rPr>
                <w:rFonts w:hint="eastAsia" w:cs="宋体-18030" w:asciiTheme="minorEastAsia" w:hAnsiTheme="minorEastAsia" w:eastAsiaTheme="minorEastAsia"/>
                <w:b/>
                <w:kern w:val="0"/>
                <w:szCs w:val="21"/>
                <w:lang w:val="zh-CN"/>
              </w:rPr>
              <w:t>实际金额以招标代理机构提供的项目统计表及代理合同或中标通知书或相关证明材料为准，但必须保证表中数据的真实性，否则取消投标（中标）资格。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5</w:t>
            </w:r>
          </w:p>
        </w:tc>
        <w:tc>
          <w:tcPr>
            <w:tcW w:w="1352" w:type="dxa"/>
            <w:vAlign w:val="center"/>
          </w:tcPr>
          <w:p>
            <w:pPr>
              <w:spacing w:line="360" w:lineRule="auto"/>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拟派人员资格要求</w:t>
            </w:r>
          </w:p>
        </w:tc>
        <w:tc>
          <w:tcPr>
            <w:tcW w:w="113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10分</w:t>
            </w:r>
          </w:p>
        </w:tc>
        <w:tc>
          <w:tcPr>
            <w:tcW w:w="6231" w:type="dxa"/>
            <w:vAlign w:val="center"/>
          </w:tcPr>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拟派人员资格满足要求的得基本分6分，每增加一位招标师或注册造价师加1分，最多加4分。</w:t>
            </w:r>
          </w:p>
          <w:p>
            <w:pPr>
              <w:spacing w:line="320" w:lineRule="exact"/>
              <w:rPr>
                <w:rFonts w:asciiTheme="minorEastAsia" w:hAnsiTheme="minorEastAsia" w:eastAsiaTheme="minorEastAsia"/>
                <w:b/>
                <w:szCs w:val="21"/>
              </w:rPr>
            </w:pPr>
            <w:r>
              <w:rPr>
                <w:rFonts w:hint="eastAsia" w:asciiTheme="minorEastAsia" w:hAnsiTheme="minorEastAsia" w:eastAsiaTheme="minorEastAsia"/>
                <w:b/>
                <w:szCs w:val="21"/>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352"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档案管理能力</w:t>
            </w:r>
          </w:p>
        </w:tc>
        <w:tc>
          <w:tcPr>
            <w:tcW w:w="1134" w:type="dxa"/>
            <w:vAlign w:val="center"/>
          </w:tcPr>
          <w:p>
            <w:pPr>
              <w:spacing w:line="360" w:lineRule="auto"/>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5</w:t>
            </w:r>
          </w:p>
        </w:tc>
        <w:tc>
          <w:tcPr>
            <w:tcW w:w="6231"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1、有专用档案管理场所，并能提供相关档案管理资料及图片，得5分；</w:t>
            </w:r>
          </w:p>
          <w:p>
            <w:pPr>
              <w:spacing w:line="320" w:lineRule="exac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2、档案管理系统不满足项目需求，没用相应场所和设施或提供材料不全的，得1分。</w:t>
            </w:r>
          </w:p>
          <w:p>
            <w:pPr>
              <w:spacing w:line="320" w:lineRule="exact"/>
              <w:jc w:val="left"/>
              <w:rPr>
                <w:rFonts w:cs="宋体-18030" w:asciiTheme="minorEastAsia" w:hAnsiTheme="minorEastAsia" w:eastAsiaTheme="minorEastAsia"/>
                <w:b/>
                <w:kern w:val="0"/>
                <w:szCs w:val="21"/>
                <w:lang w:val="zh-CN"/>
              </w:rPr>
            </w:pPr>
            <w:r>
              <w:rPr>
                <w:rFonts w:hint="eastAsia" w:cs="宋体-18030" w:asciiTheme="minorEastAsia" w:hAnsiTheme="minorEastAsia" w:eastAsiaTheme="minorEastAsia"/>
                <w:b/>
                <w:kern w:val="0"/>
                <w:szCs w:val="21"/>
                <w:lang w:val="zh-CN"/>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457"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352"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企业荣誉</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（10分）</w:t>
            </w:r>
          </w:p>
        </w:tc>
        <w:tc>
          <w:tcPr>
            <w:tcW w:w="1134" w:type="dxa"/>
            <w:vAlign w:val="center"/>
          </w:tcPr>
          <w:p>
            <w:pPr>
              <w:adjustRightInd w:val="0"/>
              <w:snapToGrid w:val="0"/>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10分</w:t>
            </w:r>
          </w:p>
        </w:tc>
        <w:tc>
          <w:tcPr>
            <w:tcW w:w="6231"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 xml:space="preserve">1、竞标人具有专用评标室，且具备在线监控设备的，得2分。 </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2、竞标人获得过荣誉证书或诚信先进单位或信用等级“AAA”级信用企业证书的得2分，最多加6分；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3、竞标人获得质量管理体系认证或职业健康管理体系认证或环境管理体系的，得2分。</w:t>
            </w:r>
          </w:p>
          <w:p>
            <w:pPr>
              <w:spacing w:line="360" w:lineRule="atLeast"/>
              <w:jc w:val="left"/>
              <w:rPr>
                <w:rFonts w:cs="宋体-18030" w:asciiTheme="minorEastAsia" w:hAnsiTheme="minorEastAsia" w:eastAsiaTheme="minorEastAsia"/>
                <w:b/>
                <w:kern w:val="0"/>
                <w:szCs w:val="21"/>
                <w:lang w:val="zh-CN"/>
              </w:rPr>
            </w:pPr>
            <w:r>
              <w:rPr>
                <w:rFonts w:hint="eastAsia" w:cs="宋体-18030" w:asciiTheme="minorEastAsia" w:hAnsiTheme="minorEastAsia" w:eastAsiaTheme="minorEastAsia"/>
                <w:b/>
                <w:kern w:val="0"/>
                <w:szCs w:val="21"/>
                <w:lang w:val="zh-CN"/>
              </w:rPr>
              <w:t>提供相关证明材料复印件，如提供材料不能说明问题的该项不得分。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jc w:val="center"/>
        </w:trPr>
        <w:tc>
          <w:tcPr>
            <w:tcW w:w="457"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352" w:type="dxa"/>
            <w:vAlign w:val="center"/>
          </w:tcPr>
          <w:p>
            <w:pPr>
              <w:spacing w:line="320" w:lineRule="exact"/>
              <w:jc w:val="center"/>
              <w:rPr>
                <w:rFonts w:cs="Courier New" w:asciiTheme="minorEastAsia" w:hAnsiTheme="minorEastAsia" w:eastAsiaTheme="minorEastAsia"/>
                <w:szCs w:val="21"/>
              </w:rPr>
            </w:pPr>
            <w:r>
              <w:rPr>
                <w:rFonts w:hint="eastAsia" w:cs="Courier New" w:asciiTheme="minorEastAsia" w:hAnsiTheme="minorEastAsia" w:eastAsiaTheme="minorEastAsia"/>
                <w:szCs w:val="21"/>
              </w:rPr>
              <w:t>竞标报价</w:t>
            </w:r>
          </w:p>
          <w:p>
            <w:pPr>
              <w:spacing w:line="320" w:lineRule="exact"/>
              <w:jc w:val="center"/>
              <w:rPr>
                <w:rFonts w:cs="Courier New" w:asciiTheme="minorEastAsia" w:hAnsiTheme="minorEastAsia" w:eastAsiaTheme="minorEastAsia"/>
                <w:szCs w:val="21"/>
              </w:rPr>
            </w:pPr>
            <w:r>
              <w:rPr>
                <w:rFonts w:hint="eastAsia" w:cs="Courier New" w:asciiTheme="minorEastAsia" w:hAnsiTheme="minorEastAsia" w:eastAsiaTheme="minorEastAsia"/>
                <w:szCs w:val="21"/>
              </w:rPr>
              <w:t>（15分）</w:t>
            </w:r>
          </w:p>
        </w:tc>
        <w:tc>
          <w:tcPr>
            <w:tcW w:w="1134" w:type="dxa"/>
            <w:vAlign w:val="center"/>
          </w:tcPr>
          <w:p>
            <w:pPr>
              <w:adjustRightInd w:val="0"/>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15分</w:t>
            </w:r>
          </w:p>
        </w:tc>
        <w:tc>
          <w:tcPr>
            <w:tcW w:w="6231" w:type="dxa"/>
            <w:vAlign w:val="center"/>
          </w:tcPr>
          <w:p>
            <w:pPr>
              <w:spacing w:line="360" w:lineRule="atLeast"/>
              <w:jc w:val="left"/>
              <w:rPr>
                <w:rFonts w:asciiTheme="minorEastAsia" w:hAnsiTheme="minorEastAsia" w:eastAsiaTheme="minorEastAsia"/>
                <w:kern w:val="0"/>
                <w:szCs w:val="21"/>
              </w:rPr>
            </w:pPr>
            <w:r>
              <w:rPr>
                <w:rFonts w:hint="eastAsia" w:cs="宋体-18030" w:asciiTheme="minorEastAsia" w:hAnsiTheme="minorEastAsia" w:eastAsiaTheme="minorEastAsia"/>
                <w:kern w:val="0"/>
                <w:szCs w:val="21"/>
                <w:lang w:val="zh-CN"/>
              </w:rPr>
              <w:t>按（发改价格【2011】534号文规定及国家发展改革委关于进一步放开建设项目专业服务价格的通知发改价格﹝2015﹞299号文）规定的标准，参考原计价格[2012]1980号文件规定收费标准，下浮比例为10%的得基本分10分，下浮比例每增加1%加0.5分，分数加满为止。</w:t>
            </w:r>
          </w:p>
        </w:tc>
      </w:tr>
    </w:tbl>
    <w:p>
      <w:pPr>
        <w:spacing w:beforeLines="50" w:afterLines="50" w:line="360" w:lineRule="auto"/>
        <w:rPr>
          <w:rFonts w:ascii="宋体" w:hAnsi="宋体"/>
          <w:sz w:val="24"/>
        </w:rPr>
      </w:pPr>
    </w:p>
    <w:p>
      <w:pPr>
        <w:pStyle w:val="3"/>
        <w:jc w:val="center"/>
        <w:rPr>
          <w:rFonts w:ascii="宋体" w:hAnsi="宋体" w:eastAsia="宋体"/>
          <w:sz w:val="30"/>
          <w:szCs w:val="30"/>
        </w:rPr>
      </w:pPr>
      <w:bookmarkStart w:id="432" w:name="_Toc491691747"/>
      <w:bookmarkStart w:id="433" w:name="_Toc491691809"/>
      <w:r>
        <w:rPr>
          <w:rFonts w:ascii="宋体" w:hAnsi="宋体" w:eastAsia="宋体"/>
          <w:sz w:val="30"/>
          <w:szCs w:val="30"/>
        </w:rPr>
        <w:br w:type="page"/>
      </w:r>
      <w:bookmarkStart w:id="434" w:name="_Toc534151314"/>
      <w:bookmarkStart w:id="435" w:name="_Toc535484896"/>
      <w:r>
        <w:rPr>
          <w:rFonts w:hint="eastAsia" w:ascii="宋体" w:hAnsi="宋体" w:eastAsia="宋体"/>
          <w:sz w:val="30"/>
          <w:szCs w:val="30"/>
        </w:rPr>
        <w:t>（三）竞标人排序与推荐</w:t>
      </w:r>
      <w:bookmarkEnd w:id="432"/>
      <w:bookmarkEnd w:id="433"/>
      <w:bookmarkEnd w:id="434"/>
      <w:bookmarkEnd w:id="435"/>
    </w:p>
    <w:p>
      <w:pPr>
        <w:spacing w:beforeLines="50" w:line="360" w:lineRule="auto"/>
        <w:ind w:firstLine="475" w:firstLineChars="198"/>
        <w:rPr>
          <w:rFonts w:ascii="宋体" w:hAnsi="宋体"/>
          <w:sz w:val="24"/>
        </w:rPr>
      </w:pPr>
      <w:r>
        <w:rPr>
          <w:rFonts w:hint="eastAsia" w:ascii="宋体" w:hAnsi="宋体"/>
          <w:sz w:val="24"/>
        </w:rPr>
        <w:t>技术评审及商务评审以后，评标委员会按照综合评分由高到低依次排序，推荐前五名入围候选人为入围代理机构。</w:t>
      </w:r>
    </w:p>
    <w:p>
      <w:pPr>
        <w:pStyle w:val="3"/>
        <w:jc w:val="center"/>
        <w:rPr>
          <w:rFonts w:ascii="宋体" w:hAnsi="宋体" w:eastAsia="宋体"/>
          <w:sz w:val="30"/>
          <w:szCs w:val="30"/>
        </w:rPr>
      </w:pPr>
      <w:bookmarkStart w:id="436" w:name="_Toc287988808"/>
      <w:bookmarkStart w:id="437" w:name="_Toc287988976"/>
      <w:bookmarkStart w:id="438" w:name="_Toc436664067"/>
      <w:bookmarkStart w:id="439" w:name="_Toc491691748"/>
      <w:bookmarkStart w:id="440" w:name="_Toc282549852"/>
      <w:bookmarkStart w:id="441" w:name="_Toc491691810"/>
      <w:r>
        <w:rPr>
          <w:rFonts w:ascii="宋体" w:hAnsi="宋体" w:eastAsia="宋体"/>
          <w:sz w:val="30"/>
          <w:szCs w:val="30"/>
        </w:rPr>
        <w:br w:type="page"/>
      </w:r>
      <w:bookmarkStart w:id="442" w:name="_Toc534151315"/>
      <w:bookmarkStart w:id="443" w:name="_Toc535484897"/>
      <w:r>
        <w:rPr>
          <w:rFonts w:hint="eastAsia" w:ascii="宋体" w:hAnsi="宋体" w:eastAsia="宋体"/>
          <w:sz w:val="30"/>
          <w:szCs w:val="30"/>
        </w:rPr>
        <w:t>（四）</w:t>
      </w:r>
      <w:bookmarkEnd w:id="436"/>
      <w:bookmarkEnd w:id="437"/>
      <w:bookmarkEnd w:id="438"/>
      <w:bookmarkEnd w:id="439"/>
      <w:bookmarkEnd w:id="440"/>
      <w:bookmarkEnd w:id="441"/>
      <w:r>
        <w:rPr>
          <w:rFonts w:hint="eastAsia" w:ascii="宋体" w:hAnsi="宋体" w:eastAsia="宋体"/>
          <w:sz w:val="30"/>
          <w:szCs w:val="30"/>
        </w:rPr>
        <w:t>确定入围</w:t>
      </w:r>
      <w:bookmarkEnd w:id="442"/>
      <w:bookmarkEnd w:id="443"/>
    </w:p>
    <w:p>
      <w:pPr>
        <w:spacing w:beforeLines="50" w:line="360" w:lineRule="auto"/>
        <w:ind w:firstLine="475" w:firstLineChars="198"/>
        <w:rPr>
          <w:rFonts w:ascii="宋体" w:hAnsi="宋体"/>
          <w:sz w:val="24"/>
        </w:rPr>
      </w:pPr>
      <w:r>
        <w:rPr>
          <w:rFonts w:hint="eastAsia" w:ascii="宋体" w:hAnsi="宋体"/>
          <w:sz w:val="24"/>
        </w:rPr>
        <w:t>招标人应根据评标委员会推荐的入围候选结果，确定排名前五的入围候选人为入围单位。若出现入围单位放弃入围或不能履行的，按评标委员会出具的《评标报告》的入围候选人排名次序，顺延入围单位，依此类推。</w:t>
      </w:r>
    </w:p>
    <w:p>
      <w:pPr>
        <w:spacing w:beforeLines="50" w:line="360" w:lineRule="auto"/>
        <w:ind w:firstLine="475" w:firstLineChars="198"/>
        <w:rPr>
          <w:rFonts w:ascii="宋体" w:hAnsi="宋体"/>
          <w:sz w:val="24"/>
        </w:rPr>
      </w:pPr>
    </w:p>
    <w:p>
      <w:pPr>
        <w:rPr>
          <w:rFonts w:ascii="宋体" w:hAnsi="宋体" w:cs="宋体-18030"/>
          <w:kern w:val="0"/>
          <w:sz w:val="36"/>
          <w:szCs w:val="36"/>
          <w:lang w:val="zh-CN"/>
        </w:rPr>
      </w:pPr>
    </w:p>
    <w:p>
      <w:pPr>
        <w:rPr>
          <w:rFonts w:ascii="宋体" w:hAnsi="宋体" w:cs="宋体-18030"/>
          <w:kern w:val="0"/>
          <w:sz w:val="36"/>
          <w:szCs w:val="36"/>
          <w:lang w:val="zh-CN"/>
        </w:rPr>
      </w:pPr>
    </w:p>
    <w:p>
      <w:pPr>
        <w:rPr>
          <w:rFonts w:ascii="宋体" w:hAnsi="宋体" w:cs="宋体-18030"/>
          <w:kern w:val="0"/>
          <w:sz w:val="36"/>
          <w:szCs w:val="36"/>
          <w:lang w:val="zh-CN"/>
        </w:rPr>
      </w:pPr>
    </w:p>
    <w:p>
      <w:pPr>
        <w:pStyle w:val="2"/>
        <w:jc w:val="center"/>
        <w:rPr>
          <w:rFonts w:ascii="宋体" w:hAnsi="宋体" w:cs="宋体-18030"/>
          <w:kern w:val="0"/>
          <w:sz w:val="36"/>
          <w:szCs w:val="36"/>
        </w:rPr>
      </w:pPr>
      <w:r>
        <w:rPr>
          <w:rFonts w:ascii="宋体" w:hAnsi="宋体" w:cs="宋体-18030"/>
          <w:kern w:val="0"/>
          <w:sz w:val="36"/>
          <w:szCs w:val="36"/>
          <w:lang w:val="zh-CN"/>
        </w:rPr>
        <w:br w:type="page"/>
      </w:r>
      <w:bookmarkStart w:id="444" w:name="_Toc535484898"/>
      <w:bookmarkStart w:id="445" w:name="_Toc534151316"/>
      <w:r>
        <w:rPr>
          <w:rFonts w:hint="eastAsia" w:ascii="宋体" w:hAnsi="宋体" w:cs="宋体-18030"/>
          <w:kern w:val="0"/>
          <w:sz w:val="36"/>
          <w:szCs w:val="36"/>
          <w:lang w:val="zh-CN"/>
        </w:rPr>
        <w:t xml:space="preserve">第五部分  </w:t>
      </w:r>
      <w:r>
        <w:rPr>
          <w:rFonts w:hint="eastAsia" w:ascii="宋体" w:hAnsi="宋体" w:cs="宋体-18030"/>
          <w:kern w:val="0"/>
          <w:sz w:val="36"/>
          <w:szCs w:val="36"/>
        </w:rPr>
        <w:t>工程建设项目招标代理协议书</w:t>
      </w:r>
      <w:bookmarkEnd w:id="444"/>
    </w:p>
    <w:bookmarkEnd w:id="407"/>
    <w:bookmarkEnd w:id="408"/>
    <w:bookmarkEnd w:id="409"/>
    <w:bookmarkEnd w:id="445"/>
    <w:p>
      <w:pPr>
        <w:spacing w:beforeLines="50" w:line="300" w:lineRule="auto"/>
        <w:rPr>
          <w:rFonts w:ascii="宋体" w:hAnsi="宋体"/>
          <w:sz w:val="24"/>
        </w:rPr>
      </w:pPr>
      <w:r>
        <w:rPr>
          <w:rFonts w:hint="eastAsia" w:ascii="宋体" w:hAnsi="宋体"/>
          <w:sz w:val="24"/>
        </w:rPr>
        <w:t>委 托 人：</w:t>
      </w:r>
      <w:r>
        <w:rPr>
          <w:rFonts w:hint="eastAsia" w:ascii="宋体" w:hAnsi="宋体"/>
          <w:sz w:val="24"/>
          <w:u w:val="single"/>
        </w:rPr>
        <w:t xml:space="preserve">           </w:t>
      </w:r>
      <w:r>
        <w:rPr>
          <w:rFonts w:hint="eastAsia" w:ascii="宋体" w:hAnsi="宋体"/>
          <w:b/>
          <w:bCs/>
          <w:sz w:val="24"/>
          <w:u w:val="single"/>
        </w:rPr>
        <w:t>昆明滇池投有限责任公司</w:t>
      </w:r>
      <w:r>
        <w:rPr>
          <w:rFonts w:hint="eastAsia" w:ascii="宋体" w:hAnsi="宋体"/>
          <w:sz w:val="24"/>
          <w:u w:val="single"/>
        </w:rPr>
        <w:t xml:space="preserve">                         </w:t>
      </w:r>
    </w:p>
    <w:p>
      <w:pPr>
        <w:spacing w:beforeLines="50" w:line="300" w:lineRule="auto"/>
        <w:rPr>
          <w:rFonts w:ascii="宋体" w:hAnsi="宋体"/>
          <w:sz w:val="24"/>
        </w:rPr>
      </w:pPr>
      <w:r>
        <w:rPr>
          <w:rFonts w:hint="eastAsia" w:ascii="宋体" w:hAnsi="宋体"/>
          <w:sz w:val="24"/>
        </w:rPr>
        <w:t>受委托人：</w:t>
      </w:r>
      <w:r>
        <w:rPr>
          <w:rFonts w:hint="eastAsia" w:ascii="宋体" w:hAnsi="宋体"/>
          <w:sz w:val="24"/>
          <w:u w:val="single"/>
        </w:rPr>
        <w:t xml:space="preserve">                                          </w:t>
      </w:r>
    </w:p>
    <w:p>
      <w:pPr>
        <w:spacing w:beforeLines="50" w:line="300" w:lineRule="auto"/>
        <w:rPr>
          <w:rFonts w:ascii="宋体" w:hAnsi="宋体"/>
          <w:sz w:val="24"/>
        </w:rPr>
      </w:pPr>
      <w:r>
        <w:rPr>
          <w:rFonts w:hint="eastAsia" w:ascii="宋体" w:hAnsi="宋体"/>
          <w:sz w:val="24"/>
        </w:rPr>
        <w:t xml:space="preserve">    依照《中华人民共和国合同法》、《中华人民共和国招标投标法》及国家的有关法律、行政法规，遵循平等、  自愿、公平和诚实信用的原则，双方就</w:t>
      </w:r>
      <w:r>
        <w:rPr>
          <w:rFonts w:hint="eastAsia" w:ascii="宋体" w:hAnsi="宋体"/>
          <w:sz w:val="24"/>
          <w:u w:val="single"/>
        </w:rPr>
        <w:t xml:space="preserve">         </w:t>
      </w:r>
      <w:r>
        <w:rPr>
          <w:rFonts w:hint="eastAsia" w:ascii="宋体" w:hAnsi="宋体"/>
          <w:sz w:val="24"/>
        </w:rPr>
        <w:t>招标代理事项协商一致，订立本合同。</w:t>
      </w:r>
    </w:p>
    <w:p>
      <w:pPr>
        <w:spacing w:beforeLines="50" w:line="300" w:lineRule="auto"/>
        <w:rPr>
          <w:rFonts w:ascii="宋体" w:hAnsi="宋体"/>
          <w:sz w:val="24"/>
        </w:rPr>
      </w:pPr>
      <w:r>
        <w:rPr>
          <w:rFonts w:hint="eastAsia" w:ascii="宋体" w:hAnsi="宋体"/>
          <w:sz w:val="24"/>
        </w:rPr>
        <w:t>一、工程概况</w:t>
      </w:r>
    </w:p>
    <w:p>
      <w:pPr>
        <w:spacing w:beforeLines="50" w:line="300" w:lineRule="auto"/>
        <w:ind w:left="1200" w:hanging="1200" w:hangingChars="500"/>
        <w:rPr>
          <w:rFonts w:ascii="宋体" w:hAnsi="宋体"/>
          <w:sz w:val="24"/>
          <w:u w:val="single"/>
        </w:rPr>
      </w:pPr>
      <w:r>
        <w:rPr>
          <w:rFonts w:hint="eastAsia" w:ascii="宋体" w:hAnsi="宋体"/>
          <w:sz w:val="24"/>
        </w:rPr>
        <w:t>工程名称：</w:t>
      </w:r>
      <w:r>
        <w:rPr>
          <w:rFonts w:hint="eastAsia" w:ascii="宋体" w:hAnsi="宋体"/>
          <w:sz w:val="24"/>
          <w:u w:val="single"/>
        </w:rPr>
        <w:t xml:space="preserve">   </w:t>
      </w:r>
      <w:r>
        <w:rPr>
          <w:rFonts w:hint="eastAsia" w:ascii="新宋体" w:hAnsi="新宋体" w:eastAsia="新宋体"/>
          <w:sz w:val="24"/>
          <w:u w:val="single"/>
        </w:rPr>
        <w:t xml:space="preserve">                          </w:t>
      </w:r>
    </w:p>
    <w:p>
      <w:pPr>
        <w:spacing w:beforeLines="50" w:line="300" w:lineRule="auto"/>
        <w:rPr>
          <w:rFonts w:ascii="宋体" w:hAnsi="宋体"/>
          <w:sz w:val="24"/>
        </w:rPr>
      </w:pPr>
      <w:r>
        <w:rPr>
          <w:rFonts w:hint="eastAsia" w:ascii="宋体" w:hAnsi="宋体"/>
          <w:sz w:val="24"/>
        </w:rPr>
        <w:t>地    点：</w:t>
      </w:r>
      <w:r>
        <w:rPr>
          <w:rFonts w:hint="eastAsia" w:ascii="宋体" w:hAnsi="宋体"/>
          <w:sz w:val="24"/>
          <w:u w:val="single"/>
        </w:rPr>
        <w:t xml:space="preserve">     </w:t>
      </w:r>
      <w:r>
        <w:rPr>
          <w:rFonts w:hint="eastAsia" w:ascii="新宋体" w:hAnsi="新宋体" w:eastAsia="新宋体"/>
          <w:sz w:val="24"/>
          <w:u w:val="single"/>
        </w:rPr>
        <w:t xml:space="preserve">                        </w:t>
      </w:r>
    </w:p>
    <w:p>
      <w:pPr>
        <w:spacing w:beforeLines="50" w:line="300" w:lineRule="auto"/>
        <w:ind w:left="1200" w:hanging="1200" w:hangingChars="500"/>
        <w:rPr>
          <w:rFonts w:ascii="宋体" w:hAnsi="宋体"/>
          <w:sz w:val="24"/>
        </w:rPr>
      </w:pPr>
      <w:r>
        <w:rPr>
          <w:rFonts w:hint="eastAsia" w:ascii="宋体" w:hAnsi="宋体"/>
          <w:sz w:val="24"/>
        </w:rPr>
        <w:t>招标范围：</w:t>
      </w:r>
      <w:r>
        <w:rPr>
          <w:rFonts w:hint="eastAsia" w:ascii="宋体" w:hAnsi="宋体"/>
          <w:sz w:val="24"/>
          <w:u w:val="single"/>
        </w:rPr>
        <w:t xml:space="preserve"> </w:t>
      </w:r>
      <w:r>
        <w:rPr>
          <w:rFonts w:hint="eastAsia" w:ascii="宋体" w:hAnsi="宋体" w:cs="宋体"/>
          <w:kern w:val="0"/>
          <w:sz w:val="24"/>
          <w:u w:val="single"/>
        </w:rPr>
        <w:t xml:space="preserve">                            </w:t>
      </w:r>
    </w:p>
    <w:p>
      <w:pPr>
        <w:spacing w:beforeLines="50" w:line="300" w:lineRule="auto"/>
        <w:rPr>
          <w:rFonts w:ascii="宋体" w:hAnsi="宋体"/>
          <w:sz w:val="24"/>
        </w:rPr>
      </w:pPr>
      <w:r>
        <w:rPr>
          <w:rFonts w:hint="eastAsia" w:ascii="宋体" w:hAnsi="宋体"/>
          <w:sz w:val="24"/>
        </w:rPr>
        <w:t>总投资额：</w:t>
      </w:r>
      <w:r>
        <w:rPr>
          <w:rFonts w:hint="eastAsia" w:ascii="宋体" w:hAnsi="宋体"/>
          <w:sz w:val="24"/>
          <w:u w:val="single"/>
        </w:rPr>
        <w:t xml:space="preserve">                            </w:t>
      </w:r>
      <w:r>
        <w:rPr>
          <w:rFonts w:hint="eastAsia" w:ascii="宋体" w:hAnsi="宋体" w:cs="宋体"/>
          <w:kern w:val="0"/>
          <w:sz w:val="24"/>
          <w:u w:val="single"/>
        </w:rPr>
        <w:t xml:space="preserve"> </w:t>
      </w:r>
    </w:p>
    <w:p>
      <w:pPr>
        <w:spacing w:beforeLines="50" w:line="360" w:lineRule="auto"/>
        <w:rPr>
          <w:rFonts w:ascii="宋体" w:hAnsi="宋体"/>
          <w:sz w:val="24"/>
        </w:rPr>
      </w:pPr>
      <w:r>
        <w:rPr>
          <w:rFonts w:hint="eastAsia" w:ascii="宋体" w:hAnsi="宋体"/>
          <w:sz w:val="24"/>
        </w:rPr>
        <w:t xml:space="preserve">二、委托人委托受托人为 </w:t>
      </w:r>
      <w:r>
        <w:rPr>
          <w:rFonts w:hint="eastAsia" w:ascii="宋体" w:hAnsi="宋体"/>
          <w:sz w:val="24"/>
          <w:u w:val="single"/>
        </w:rPr>
        <w:t xml:space="preserve">               </w:t>
      </w:r>
      <w:r>
        <w:rPr>
          <w:rFonts w:hint="eastAsia" w:ascii="宋体" w:hAnsi="宋体"/>
          <w:sz w:val="24"/>
        </w:rPr>
        <w:t>的招标代理机构，承担本工程所涉及的相关</w:t>
      </w:r>
      <w:r>
        <w:rPr>
          <w:rFonts w:hint="eastAsia" w:ascii="宋体" w:hAnsi="宋体" w:cs="宋体"/>
          <w:kern w:val="0"/>
          <w:sz w:val="24"/>
        </w:rPr>
        <w:t>代理工作。</w:t>
      </w:r>
      <w:r>
        <w:rPr>
          <w:rFonts w:hint="eastAsia" w:ascii="宋体" w:hAnsi="宋体"/>
          <w:sz w:val="24"/>
        </w:rPr>
        <w:t>实际招标代理内容根据项目推进执行情况而定，按招标阶段开始招标代理工作，依据实际发生的招标阶段可签订分项招标委托合同。</w:t>
      </w:r>
    </w:p>
    <w:p>
      <w:pPr>
        <w:spacing w:beforeLines="50" w:line="300" w:lineRule="auto"/>
        <w:rPr>
          <w:rFonts w:ascii="宋体" w:hAnsi="宋体"/>
          <w:sz w:val="24"/>
        </w:rPr>
      </w:pPr>
      <w:r>
        <w:rPr>
          <w:rFonts w:hint="eastAsia" w:ascii="宋体" w:hAnsi="宋体"/>
          <w:sz w:val="24"/>
        </w:rPr>
        <w:t>三、合同价款</w:t>
      </w:r>
    </w:p>
    <w:p>
      <w:pPr>
        <w:widowControl/>
        <w:spacing w:before="100" w:beforeAutospacing="1" w:after="100" w:afterAutospacing="1" w:line="360" w:lineRule="auto"/>
        <w:ind w:firstLine="539"/>
        <w:jc w:val="left"/>
        <w:rPr>
          <w:rFonts w:ascii="宋体" w:hAnsi="宋体"/>
          <w:sz w:val="24"/>
        </w:rPr>
      </w:pPr>
      <w:r>
        <w:rPr>
          <w:rFonts w:hint="eastAsia" w:ascii="宋体" w:hAnsi="宋体" w:cs="宋体"/>
          <w:color w:val="000000"/>
          <w:kern w:val="0"/>
          <w:sz w:val="24"/>
        </w:rPr>
        <w:t>根据2002年10月15日</w:t>
      </w:r>
      <w:r>
        <w:rPr>
          <w:rFonts w:hint="eastAsia" w:ascii="宋体" w:hAnsi="宋体"/>
          <w:color w:val="000000"/>
          <w:kern w:val="28"/>
          <w:sz w:val="24"/>
        </w:rPr>
        <w:t>《国家计委关于印发&lt;招标代理服务收费管理暂行办法&gt;的通知》（计价格【2002】1980号）规定的《招标代理服务收费标准》及发改办价格[2003]857号文件</w:t>
      </w:r>
      <w:r>
        <w:rPr>
          <w:rFonts w:hint="eastAsia" w:ascii="宋体" w:hAnsi="宋体"/>
          <w:color w:val="000000"/>
          <w:kern w:val="28"/>
          <w:sz w:val="24"/>
          <w:u w:val="single"/>
        </w:rPr>
        <w:t xml:space="preserve">      </w:t>
      </w:r>
      <w:r>
        <w:rPr>
          <w:rFonts w:hint="eastAsia" w:ascii="宋体" w:hAnsi="宋体"/>
          <w:color w:val="000000"/>
          <w:kern w:val="28"/>
          <w:sz w:val="24"/>
        </w:rPr>
        <w:t>收取，</w:t>
      </w:r>
      <w:r>
        <w:rPr>
          <w:rFonts w:hint="eastAsia" w:ascii="宋体" w:hAnsi="宋体" w:cs="宋体"/>
          <w:color w:val="000000"/>
          <w:kern w:val="0"/>
          <w:sz w:val="24"/>
        </w:rPr>
        <w:t>招标代理报酬以实际承担的招投标服务类型按标段，以中标金额为计算基数。</w:t>
      </w:r>
      <w:r>
        <w:rPr>
          <w:rFonts w:hint="eastAsia" w:ascii="宋体" w:hAnsi="宋体"/>
          <w:sz w:val="24"/>
        </w:rPr>
        <w:t>此费率作为综合费率，含招标文件编制费、评标会务费、评标专家差旅费、劳务费、公证费、按云计价格[2002]382号规定由委托人缴纳的招标交易费等相关费用。</w:t>
      </w:r>
    </w:p>
    <w:p>
      <w:pPr>
        <w:widowControl/>
        <w:spacing w:before="100" w:beforeAutospacing="1" w:after="100" w:afterAutospacing="1" w:line="300" w:lineRule="auto"/>
        <w:jc w:val="left"/>
        <w:rPr>
          <w:rFonts w:ascii="宋体" w:hAnsi="宋体"/>
          <w:color w:val="FF0000"/>
          <w:sz w:val="24"/>
        </w:rPr>
      </w:pPr>
      <w:r>
        <w:rPr>
          <w:rFonts w:hint="eastAsia" w:ascii="宋体" w:hAnsi="宋体"/>
          <w:sz w:val="24"/>
        </w:rPr>
        <w:t>四、组成本合同的文件：</w:t>
      </w:r>
    </w:p>
    <w:p>
      <w:pPr>
        <w:spacing w:beforeLines="50" w:line="300" w:lineRule="auto"/>
        <w:outlineLvl w:val="0"/>
        <w:rPr>
          <w:rFonts w:ascii="宋体" w:hAnsi="宋体"/>
          <w:sz w:val="24"/>
        </w:rPr>
      </w:pPr>
      <w:bookmarkStart w:id="446" w:name="_Toc535484899"/>
      <w:r>
        <w:rPr>
          <w:rFonts w:hint="eastAsia" w:ascii="宋体" w:hAnsi="宋体"/>
          <w:sz w:val="24"/>
        </w:rPr>
        <w:t>1、本合同履行过程中双方以书面形式签署的补充和修正文件；</w:t>
      </w:r>
      <w:bookmarkEnd w:id="446"/>
    </w:p>
    <w:p>
      <w:pPr>
        <w:spacing w:beforeLines="50" w:line="300" w:lineRule="auto"/>
        <w:rPr>
          <w:rFonts w:ascii="宋体" w:hAnsi="宋体"/>
          <w:sz w:val="24"/>
        </w:rPr>
      </w:pPr>
      <w:r>
        <w:rPr>
          <w:rFonts w:hint="eastAsia" w:ascii="宋体" w:hAnsi="宋体"/>
          <w:sz w:val="24"/>
        </w:rPr>
        <w:t>2、本合同协议书；</w:t>
      </w:r>
    </w:p>
    <w:p>
      <w:pPr>
        <w:spacing w:beforeLines="50" w:line="300" w:lineRule="auto"/>
        <w:rPr>
          <w:rFonts w:ascii="宋体" w:hAnsi="宋体"/>
          <w:sz w:val="24"/>
        </w:rPr>
      </w:pPr>
      <w:r>
        <w:rPr>
          <w:rFonts w:hint="eastAsia" w:ascii="宋体" w:hAnsi="宋体"/>
          <w:sz w:val="24"/>
        </w:rPr>
        <w:t>3、本合同专用条款；</w:t>
      </w:r>
    </w:p>
    <w:p>
      <w:pPr>
        <w:spacing w:beforeLines="50" w:line="300" w:lineRule="auto"/>
        <w:rPr>
          <w:rFonts w:ascii="宋体" w:hAnsi="宋体"/>
          <w:sz w:val="24"/>
        </w:rPr>
      </w:pPr>
      <w:r>
        <w:rPr>
          <w:rFonts w:hint="eastAsia" w:ascii="宋体" w:hAnsi="宋体"/>
          <w:sz w:val="24"/>
        </w:rPr>
        <w:t>4、本合同通用条款。</w:t>
      </w:r>
    </w:p>
    <w:p>
      <w:pPr>
        <w:spacing w:beforeLines="50" w:line="360" w:lineRule="auto"/>
        <w:rPr>
          <w:rFonts w:ascii="宋体" w:hAnsi="宋体"/>
          <w:sz w:val="24"/>
        </w:rPr>
      </w:pPr>
      <w:r>
        <w:rPr>
          <w:rFonts w:hint="eastAsia" w:ascii="宋体" w:hAnsi="宋体"/>
          <w:sz w:val="24"/>
        </w:rPr>
        <w:t>5、本项目公开竞争性必选等文件。</w:t>
      </w:r>
    </w:p>
    <w:p>
      <w:pPr>
        <w:spacing w:beforeLines="50" w:line="300" w:lineRule="auto"/>
        <w:rPr>
          <w:rFonts w:ascii="宋体" w:hAnsi="宋体"/>
          <w:sz w:val="24"/>
        </w:rPr>
      </w:pPr>
      <w:r>
        <w:rPr>
          <w:rFonts w:hint="eastAsia" w:ascii="宋体" w:hAnsi="宋体"/>
          <w:sz w:val="24"/>
        </w:rPr>
        <w:t>五、本协议书中的有关词语定义与本合同第一部分《通用条款》中分别赋予它们的定义相同。</w:t>
      </w:r>
    </w:p>
    <w:p>
      <w:pPr>
        <w:spacing w:beforeLines="50" w:line="300" w:lineRule="auto"/>
        <w:rPr>
          <w:rFonts w:ascii="宋体" w:hAnsi="宋体"/>
          <w:sz w:val="24"/>
        </w:rPr>
      </w:pPr>
      <w:r>
        <w:rPr>
          <w:rFonts w:hint="eastAsia" w:ascii="宋体" w:hAnsi="宋体"/>
          <w:sz w:val="24"/>
        </w:rPr>
        <w:t>六、受托人向委托人承诺，按照本合同的约定，承担本合同专用条款中约定范围内的代理业务。</w:t>
      </w:r>
    </w:p>
    <w:p>
      <w:pPr>
        <w:spacing w:beforeLines="50" w:line="300" w:lineRule="auto"/>
        <w:rPr>
          <w:rFonts w:ascii="宋体" w:hAnsi="宋体"/>
          <w:sz w:val="24"/>
        </w:rPr>
      </w:pPr>
      <w:r>
        <w:rPr>
          <w:rFonts w:hint="eastAsia" w:ascii="宋体" w:hAnsi="宋体"/>
          <w:sz w:val="24"/>
        </w:rPr>
        <w:t>七、委托人向受托人承诺，按照本合同的约定，确保代理报酬的支付。</w:t>
      </w:r>
    </w:p>
    <w:p>
      <w:pPr>
        <w:spacing w:beforeLines="50" w:line="300" w:lineRule="auto"/>
        <w:rPr>
          <w:rFonts w:ascii="宋体" w:hAnsi="宋体"/>
          <w:sz w:val="24"/>
        </w:rPr>
      </w:pPr>
      <w:r>
        <w:rPr>
          <w:rFonts w:hint="eastAsia" w:ascii="宋体" w:hAnsi="宋体"/>
          <w:sz w:val="24"/>
        </w:rPr>
        <w:t>八、合同订立</w:t>
      </w:r>
    </w:p>
    <w:p>
      <w:pPr>
        <w:spacing w:beforeLines="50" w:line="300" w:lineRule="auto"/>
        <w:rPr>
          <w:rFonts w:ascii="宋体" w:hAnsi="宋体"/>
          <w:sz w:val="24"/>
        </w:rPr>
      </w:pPr>
      <w:r>
        <w:rPr>
          <w:rFonts w:hint="eastAsia" w:ascii="宋体" w:hAnsi="宋体"/>
          <w:sz w:val="24"/>
        </w:rPr>
        <w:t>合同订立时间：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Lines="50" w:line="300" w:lineRule="auto"/>
        <w:rPr>
          <w:rFonts w:ascii="宋体" w:hAnsi="宋体"/>
          <w:sz w:val="24"/>
        </w:rPr>
      </w:pPr>
      <w:r>
        <w:rPr>
          <w:rFonts w:hint="eastAsia" w:ascii="宋体" w:hAnsi="宋体"/>
          <w:sz w:val="24"/>
        </w:rPr>
        <w:t>合同订立地点：</w:t>
      </w:r>
      <w:r>
        <w:rPr>
          <w:rFonts w:hint="eastAsia" w:ascii="宋体" w:hAnsi="宋体"/>
          <w:sz w:val="24"/>
          <w:u w:val="single"/>
        </w:rPr>
        <w:t xml:space="preserve">   昆明                 </w:t>
      </w:r>
    </w:p>
    <w:p>
      <w:pPr>
        <w:spacing w:beforeLines="50" w:line="300" w:lineRule="auto"/>
        <w:rPr>
          <w:rFonts w:ascii="宋体" w:hAnsi="宋体"/>
          <w:sz w:val="24"/>
        </w:rPr>
      </w:pPr>
      <w:r>
        <w:rPr>
          <w:rFonts w:hint="eastAsia" w:ascii="宋体" w:hAnsi="宋体"/>
          <w:sz w:val="24"/>
        </w:rPr>
        <w:t>九、合同生效</w:t>
      </w:r>
    </w:p>
    <w:p>
      <w:pPr>
        <w:spacing w:beforeLines="50" w:line="300" w:lineRule="auto"/>
        <w:rPr>
          <w:rFonts w:ascii="宋体" w:hAnsi="宋体"/>
          <w:sz w:val="24"/>
        </w:rPr>
      </w:pPr>
      <w:r>
        <w:rPr>
          <w:rFonts w:hint="eastAsia" w:ascii="宋体" w:hAnsi="宋体"/>
          <w:sz w:val="24"/>
        </w:rPr>
        <w:t>本合同双方约定</w:t>
      </w:r>
      <w:r>
        <w:rPr>
          <w:rFonts w:hint="eastAsia" w:ascii="宋体" w:hAnsi="宋体"/>
          <w:sz w:val="24"/>
          <w:u w:val="single"/>
        </w:rPr>
        <w:t xml:space="preserve">   签字、盖章    </w:t>
      </w:r>
      <w:r>
        <w:rPr>
          <w:rFonts w:hint="eastAsia" w:ascii="宋体" w:hAnsi="宋体"/>
          <w:sz w:val="24"/>
        </w:rPr>
        <w:t>后生效。</w:t>
      </w:r>
    </w:p>
    <w:p>
      <w:pPr>
        <w:spacing w:beforeLines="50" w:line="300" w:lineRule="auto"/>
        <w:rPr>
          <w:rFonts w:ascii="宋体" w:hAnsi="宋体"/>
          <w:sz w:val="24"/>
        </w:rPr>
      </w:pPr>
    </w:p>
    <w:tbl>
      <w:tblPr>
        <w:tblStyle w:val="31"/>
        <w:tblW w:w="9288" w:type="dxa"/>
        <w:tblInd w:w="0" w:type="dxa"/>
        <w:tblLayout w:type="fixed"/>
        <w:tblCellMar>
          <w:top w:w="0" w:type="dxa"/>
          <w:left w:w="108" w:type="dxa"/>
          <w:bottom w:w="0" w:type="dxa"/>
          <w:right w:w="108" w:type="dxa"/>
        </w:tblCellMar>
      </w:tblPr>
      <w:tblGrid>
        <w:gridCol w:w="4603"/>
        <w:gridCol w:w="276"/>
        <w:gridCol w:w="4409"/>
      </w:tblGrid>
      <w:tr>
        <w:tblPrEx>
          <w:tblLayout w:type="fixed"/>
          <w:tblCellMar>
            <w:top w:w="0" w:type="dxa"/>
            <w:left w:w="108" w:type="dxa"/>
            <w:bottom w:w="0" w:type="dxa"/>
            <w:right w:w="108" w:type="dxa"/>
          </w:tblCellMar>
        </w:tblPrEx>
        <w:trPr>
          <w:trHeight w:val="443" w:hRule="atLeast"/>
        </w:trPr>
        <w:tc>
          <w:tcPr>
            <w:tcW w:w="4603" w:type="dxa"/>
            <w:tcBorders>
              <w:top w:val="nil"/>
              <w:left w:val="nil"/>
              <w:right w:val="nil"/>
            </w:tcBorders>
            <w:vAlign w:val="center"/>
          </w:tcPr>
          <w:p>
            <w:pPr>
              <w:widowControl/>
              <w:ind w:left="1920" w:hanging="1920" w:hangingChars="800"/>
              <w:jc w:val="left"/>
              <w:rPr>
                <w:kern w:val="0"/>
                <w:sz w:val="24"/>
              </w:rPr>
            </w:pPr>
            <w:r>
              <w:rPr>
                <w:rFonts w:hAnsi="宋体"/>
                <w:kern w:val="0"/>
                <w:sz w:val="24"/>
              </w:rPr>
              <w:t>委托人（盖章）：</w:t>
            </w:r>
            <w:r>
              <w:rPr>
                <w:rFonts w:hint="eastAsia" w:hAnsi="宋体"/>
                <w:kern w:val="0"/>
                <w:sz w:val="24"/>
              </w:rPr>
              <w:t xml:space="preserve"> </w:t>
            </w:r>
          </w:p>
        </w:tc>
        <w:tc>
          <w:tcPr>
            <w:tcW w:w="276" w:type="dxa"/>
            <w:tcBorders>
              <w:top w:val="nil"/>
              <w:left w:val="nil"/>
              <w:right w:val="nil"/>
            </w:tcBorders>
            <w:vAlign w:val="center"/>
          </w:tcPr>
          <w:p>
            <w:pPr>
              <w:widowControl/>
              <w:rPr>
                <w:kern w:val="0"/>
                <w:sz w:val="24"/>
              </w:rPr>
            </w:pPr>
            <w:r>
              <w:rPr>
                <w:kern w:val="0"/>
                <w:sz w:val="24"/>
              </w:rPr>
              <w:t> </w:t>
            </w:r>
          </w:p>
        </w:tc>
        <w:tc>
          <w:tcPr>
            <w:tcW w:w="4409" w:type="dxa"/>
            <w:tcBorders>
              <w:top w:val="nil"/>
              <w:left w:val="nil"/>
              <w:right w:val="nil"/>
            </w:tcBorders>
            <w:vAlign w:val="center"/>
          </w:tcPr>
          <w:p>
            <w:pPr>
              <w:widowControl/>
              <w:rPr>
                <w:kern w:val="0"/>
                <w:sz w:val="24"/>
              </w:rPr>
            </w:pPr>
            <w:r>
              <w:rPr>
                <w:rFonts w:hAnsi="宋体"/>
                <w:kern w:val="0"/>
                <w:sz w:val="24"/>
              </w:rPr>
              <w:t xml:space="preserve">受托人（盖章）： </w:t>
            </w:r>
          </w:p>
        </w:tc>
      </w:tr>
      <w:tr>
        <w:tblPrEx>
          <w:tblLayout w:type="fixed"/>
          <w:tblCellMar>
            <w:top w:w="0" w:type="dxa"/>
            <w:left w:w="108" w:type="dxa"/>
            <w:bottom w:w="0" w:type="dxa"/>
            <w:right w:w="108" w:type="dxa"/>
          </w:tblCellMar>
        </w:tblPrEx>
        <w:trPr>
          <w:trHeight w:val="774" w:hRule="atLeast"/>
        </w:trPr>
        <w:tc>
          <w:tcPr>
            <w:tcW w:w="4603" w:type="dxa"/>
            <w:tcBorders>
              <w:top w:val="nil"/>
              <w:left w:val="nil"/>
              <w:right w:val="nil"/>
            </w:tcBorders>
            <w:vAlign w:val="center"/>
          </w:tcPr>
          <w:p>
            <w:pPr>
              <w:widowControl/>
              <w:rPr>
                <w:kern w:val="0"/>
                <w:sz w:val="24"/>
              </w:rPr>
            </w:pPr>
            <w:r>
              <w:rPr>
                <w:rFonts w:hAnsi="宋体"/>
                <w:kern w:val="0"/>
                <w:sz w:val="24"/>
              </w:rPr>
              <w:t>法定代表人（签字或盖章）：</w:t>
            </w:r>
          </w:p>
        </w:tc>
        <w:tc>
          <w:tcPr>
            <w:tcW w:w="276" w:type="dxa"/>
            <w:vMerge w:val="restart"/>
            <w:tcBorders>
              <w:top w:val="nil"/>
              <w:left w:val="nil"/>
              <w:right w:val="nil"/>
            </w:tcBorders>
            <w:vAlign w:val="center"/>
          </w:tcPr>
          <w:p>
            <w:pPr>
              <w:widowControl/>
              <w:rPr>
                <w:kern w:val="0"/>
                <w:sz w:val="24"/>
              </w:rPr>
            </w:pPr>
          </w:p>
        </w:tc>
        <w:tc>
          <w:tcPr>
            <w:tcW w:w="4409" w:type="dxa"/>
            <w:tcBorders>
              <w:top w:val="nil"/>
              <w:left w:val="nil"/>
              <w:right w:val="nil"/>
            </w:tcBorders>
            <w:vAlign w:val="center"/>
          </w:tcPr>
          <w:p>
            <w:pPr>
              <w:widowControl/>
              <w:rPr>
                <w:kern w:val="0"/>
                <w:sz w:val="24"/>
              </w:rPr>
            </w:pPr>
            <w:r>
              <w:rPr>
                <w:rFonts w:hAnsi="宋体"/>
                <w:kern w:val="0"/>
                <w:sz w:val="24"/>
              </w:rPr>
              <w:t>法定代表人（签字或盖章）：</w:t>
            </w:r>
          </w:p>
        </w:tc>
      </w:tr>
      <w:tr>
        <w:tblPrEx>
          <w:tblLayout w:type="fixed"/>
          <w:tblCellMar>
            <w:top w:w="0" w:type="dxa"/>
            <w:left w:w="108" w:type="dxa"/>
            <w:bottom w:w="0" w:type="dxa"/>
            <w:right w:w="108" w:type="dxa"/>
          </w:tblCellMar>
        </w:tblPrEx>
        <w:trPr>
          <w:trHeight w:val="784" w:hRule="atLeast"/>
        </w:trPr>
        <w:tc>
          <w:tcPr>
            <w:tcW w:w="4603" w:type="dxa"/>
            <w:tcBorders>
              <w:left w:val="nil"/>
              <w:bottom w:val="nil"/>
              <w:right w:val="nil"/>
            </w:tcBorders>
            <w:vAlign w:val="center"/>
          </w:tcPr>
          <w:p>
            <w:pPr>
              <w:rPr>
                <w:rFonts w:hAnsi="宋体"/>
                <w:kern w:val="0"/>
                <w:sz w:val="24"/>
              </w:rPr>
            </w:pPr>
            <w:r>
              <w:rPr>
                <w:rFonts w:hAnsi="宋体"/>
                <w:kern w:val="0"/>
                <w:sz w:val="24"/>
              </w:rPr>
              <w:t>授权代理人（签字或盖章）：</w:t>
            </w:r>
          </w:p>
        </w:tc>
        <w:tc>
          <w:tcPr>
            <w:tcW w:w="276" w:type="dxa"/>
            <w:vMerge w:val="continue"/>
            <w:tcBorders>
              <w:left w:val="nil"/>
              <w:bottom w:val="nil"/>
              <w:right w:val="nil"/>
            </w:tcBorders>
            <w:vAlign w:val="center"/>
          </w:tcPr>
          <w:p>
            <w:pPr>
              <w:rPr>
                <w:kern w:val="0"/>
                <w:sz w:val="24"/>
              </w:rPr>
            </w:pPr>
          </w:p>
        </w:tc>
        <w:tc>
          <w:tcPr>
            <w:tcW w:w="4409" w:type="dxa"/>
            <w:tcBorders>
              <w:left w:val="nil"/>
              <w:bottom w:val="nil"/>
              <w:right w:val="nil"/>
            </w:tcBorders>
            <w:vAlign w:val="center"/>
          </w:tcPr>
          <w:p>
            <w:pPr>
              <w:rPr>
                <w:rFonts w:hAnsi="宋体"/>
                <w:kern w:val="0"/>
                <w:sz w:val="24"/>
              </w:rPr>
            </w:pPr>
            <w:r>
              <w:rPr>
                <w:rFonts w:hAnsi="宋体"/>
                <w:kern w:val="0"/>
                <w:sz w:val="24"/>
              </w:rPr>
              <w:t>授权代理人（签字或盖章）：</w:t>
            </w:r>
          </w:p>
        </w:tc>
      </w:tr>
      <w:tr>
        <w:tblPrEx>
          <w:tblLayout w:type="fixed"/>
          <w:tblCellMar>
            <w:top w:w="0" w:type="dxa"/>
            <w:left w:w="108" w:type="dxa"/>
            <w:bottom w:w="0" w:type="dxa"/>
            <w:right w:w="108" w:type="dxa"/>
          </w:tblCellMar>
        </w:tblPrEx>
        <w:trPr>
          <w:trHeight w:val="510" w:hRule="atLeast"/>
        </w:trPr>
        <w:tc>
          <w:tcPr>
            <w:tcW w:w="4603" w:type="dxa"/>
            <w:tcBorders>
              <w:top w:val="nil"/>
              <w:left w:val="nil"/>
              <w:bottom w:val="nil"/>
              <w:right w:val="nil"/>
            </w:tcBorders>
          </w:tcPr>
          <w:p>
            <w:pPr>
              <w:widowControl/>
              <w:ind w:left="1200" w:hanging="1200" w:hangingChars="500"/>
              <w:rPr>
                <w:kern w:val="0"/>
                <w:sz w:val="24"/>
              </w:rPr>
            </w:pPr>
            <w:r>
              <w:rPr>
                <w:rFonts w:hint="eastAsia" w:hAnsi="宋体"/>
                <w:kern w:val="0"/>
                <w:sz w:val="24"/>
              </w:rPr>
              <w:t>单位</w:t>
            </w:r>
            <w:r>
              <w:rPr>
                <w:rFonts w:hAnsi="宋体"/>
                <w:kern w:val="0"/>
                <w:sz w:val="24"/>
              </w:rPr>
              <w:t>地址：</w:t>
            </w:r>
            <w:r>
              <w:rPr>
                <w:rFonts w:hint="eastAsia" w:ascii="新宋体" w:hAnsi="新宋体" w:eastAsia="新宋体"/>
                <w:sz w:val="24"/>
              </w:rPr>
              <w:t>昆明市滇池路二公里处第一污水处理厂内</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int="eastAsia" w:hAnsi="宋体"/>
                <w:kern w:val="0"/>
                <w:sz w:val="24"/>
              </w:rPr>
              <w:t>单位</w:t>
            </w:r>
            <w:r>
              <w:rPr>
                <w:rFonts w:hAnsi="宋体"/>
                <w:kern w:val="0"/>
                <w:sz w:val="24"/>
              </w:rPr>
              <w:t>地址</w:t>
            </w:r>
            <w:r>
              <w:rPr>
                <w:rFonts w:hint="eastAsia"/>
                <w:kern w:val="0"/>
                <w:sz w:val="24"/>
              </w:rPr>
              <w:t>：</w:t>
            </w:r>
            <w:r>
              <w:rPr>
                <w:kern w:val="0"/>
                <w:sz w:val="24"/>
              </w:rPr>
              <w:t xml:space="preserve"> </w:t>
            </w:r>
          </w:p>
        </w:tc>
      </w:tr>
      <w:tr>
        <w:tblPrEx>
          <w:tblLayout w:type="fixed"/>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 xml:space="preserve">邮政编码：650228       </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 xml:space="preserve">邮政编码： </w:t>
            </w:r>
          </w:p>
        </w:tc>
      </w:tr>
      <w:tr>
        <w:tblPrEx>
          <w:tblLayout w:type="fixed"/>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联系电话：</w:t>
            </w:r>
            <w:r>
              <w:rPr>
                <w:rFonts w:hint="eastAsia" w:hAnsi="宋体"/>
                <w:kern w:val="0"/>
                <w:sz w:val="24"/>
              </w:rPr>
              <w:t xml:space="preserve"> </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联系电话：</w:t>
            </w:r>
            <w:r>
              <w:rPr>
                <w:rFonts w:hint="eastAsia" w:hAnsi="宋体"/>
                <w:kern w:val="0"/>
                <w:sz w:val="24"/>
              </w:rPr>
              <w:t xml:space="preserve"> </w:t>
            </w:r>
          </w:p>
        </w:tc>
      </w:tr>
      <w:tr>
        <w:tblPrEx>
          <w:tblLayout w:type="fixed"/>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传</w:t>
            </w:r>
            <w:r>
              <w:rPr>
                <w:kern w:val="0"/>
                <w:sz w:val="24"/>
              </w:rPr>
              <w:t xml:space="preserve">    </w:t>
            </w:r>
            <w:r>
              <w:rPr>
                <w:rFonts w:hAnsi="宋体"/>
                <w:kern w:val="0"/>
                <w:sz w:val="24"/>
              </w:rPr>
              <w:t>真：</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传</w:t>
            </w:r>
            <w:r>
              <w:rPr>
                <w:kern w:val="0"/>
                <w:sz w:val="24"/>
              </w:rPr>
              <w:t xml:space="preserve">    </w:t>
            </w:r>
            <w:r>
              <w:rPr>
                <w:rFonts w:hAnsi="宋体"/>
                <w:kern w:val="0"/>
                <w:sz w:val="24"/>
              </w:rPr>
              <w:t>真：</w:t>
            </w:r>
          </w:p>
        </w:tc>
      </w:tr>
      <w:tr>
        <w:tblPrEx>
          <w:tblLayout w:type="fixed"/>
          <w:tblCellMar>
            <w:top w:w="0" w:type="dxa"/>
            <w:left w:w="108" w:type="dxa"/>
            <w:bottom w:w="0" w:type="dxa"/>
            <w:right w:w="108" w:type="dxa"/>
          </w:tblCellMar>
        </w:tblPrEx>
        <w:trPr>
          <w:trHeight w:val="585" w:hRule="atLeast"/>
        </w:trPr>
        <w:tc>
          <w:tcPr>
            <w:tcW w:w="4603" w:type="dxa"/>
            <w:tcBorders>
              <w:top w:val="nil"/>
              <w:left w:val="nil"/>
              <w:bottom w:val="nil"/>
              <w:right w:val="nil"/>
            </w:tcBorders>
          </w:tcPr>
          <w:p>
            <w:pPr>
              <w:widowControl/>
              <w:ind w:left="1152" w:hanging="1152" w:hangingChars="480"/>
              <w:rPr>
                <w:rFonts w:hAnsi="宋体"/>
                <w:kern w:val="0"/>
                <w:sz w:val="24"/>
              </w:rPr>
            </w:pPr>
            <w:r>
              <w:rPr>
                <w:rFonts w:hint="eastAsia" w:hAnsi="宋体"/>
                <w:kern w:val="0"/>
                <w:sz w:val="24"/>
              </w:rPr>
              <w:t>电子信箱：</w:t>
            </w:r>
          </w:p>
        </w:tc>
        <w:tc>
          <w:tcPr>
            <w:tcW w:w="276" w:type="dxa"/>
            <w:tcBorders>
              <w:top w:val="nil"/>
              <w:left w:val="nil"/>
              <w:bottom w:val="nil"/>
              <w:right w:val="nil"/>
            </w:tcBorders>
            <w:vAlign w:val="center"/>
          </w:tcPr>
          <w:p>
            <w:pPr>
              <w:widowControl/>
              <w:rPr>
                <w:kern w:val="0"/>
                <w:sz w:val="24"/>
              </w:rPr>
            </w:pPr>
          </w:p>
        </w:tc>
        <w:tc>
          <w:tcPr>
            <w:tcW w:w="4409" w:type="dxa"/>
            <w:tcBorders>
              <w:top w:val="nil"/>
              <w:left w:val="nil"/>
              <w:bottom w:val="nil"/>
              <w:right w:val="nil"/>
            </w:tcBorders>
            <w:vAlign w:val="center"/>
          </w:tcPr>
          <w:p>
            <w:pPr>
              <w:widowControl/>
              <w:ind w:left="1152" w:hanging="1152" w:hangingChars="480"/>
              <w:rPr>
                <w:rFonts w:hAnsi="宋体"/>
                <w:kern w:val="0"/>
                <w:sz w:val="24"/>
              </w:rPr>
            </w:pPr>
            <w:r>
              <w:rPr>
                <w:rFonts w:hint="eastAsia" w:hAnsi="宋体"/>
                <w:kern w:val="0"/>
                <w:sz w:val="24"/>
              </w:rPr>
              <w:t>电子信箱：</w:t>
            </w:r>
            <w:r>
              <w:rPr>
                <w:rFonts w:hAnsi="宋体"/>
                <w:kern w:val="0"/>
                <w:sz w:val="24"/>
              </w:rPr>
              <w:t xml:space="preserve"> </w:t>
            </w:r>
          </w:p>
        </w:tc>
      </w:tr>
      <w:tr>
        <w:tblPrEx>
          <w:tblLayout w:type="fixed"/>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开户银行：</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开户银行：</w:t>
            </w:r>
            <w:r>
              <w:rPr>
                <w:kern w:val="0"/>
                <w:sz w:val="24"/>
              </w:rPr>
              <w:t xml:space="preserve"> </w:t>
            </w:r>
          </w:p>
        </w:tc>
      </w:tr>
      <w:tr>
        <w:tblPrEx>
          <w:tblLayout w:type="fixed"/>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帐</w:t>
            </w:r>
            <w:r>
              <w:rPr>
                <w:kern w:val="0"/>
                <w:sz w:val="24"/>
              </w:rPr>
              <w:t xml:space="preserve">    </w:t>
            </w:r>
            <w:r>
              <w:rPr>
                <w:rFonts w:hAnsi="宋体"/>
                <w:kern w:val="0"/>
                <w:sz w:val="24"/>
              </w:rPr>
              <w:t>号：</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帐</w:t>
            </w:r>
            <w:r>
              <w:rPr>
                <w:kern w:val="0"/>
                <w:sz w:val="24"/>
              </w:rPr>
              <w:t xml:space="preserve">    </w:t>
            </w:r>
            <w:r>
              <w:rPr>
                <w:rFonts w:hAnsi="宋体"/>
                <w:kern w:val="0"/>
                <w:sz w:val="24"/>
              </w:rPr>
              <w:t>号：</w:t>
            </w:r>
          </w:p>
        </w:tc>
      </w:tr>
    </w:tbl>
    <w:p>
      <w:pPr>
        <w:spacing w:beforeLines="50" w:line="360" w:lineRule="auto"/>
        <w:rPr>
          <w:b/>
          <w:bCs/>
          <w:sz w:val="30"/>
        </w:rPr>
      </w:pPr>
    </w:p>
    <w:p>
      <w:pPr>
        <w:spacing w:beforeLines="50" w:line="360" w:lineRule="auto"/>
        <w:ind w:firstLine="435"/>
        <w:jc w:val="center"/>
        <w:rPr>
          <w:b/>
          <w:bCs/>
          <w:sz w:val="30"/>
        </w:rPr>
      </w:pPr>
      <w:r>
        <w:rPr>
          <w:rFonts w:hint="eastAsia"/>
          <w:b/>
          <w:bCs/>
          <w:sz w:val="30"/>
        </w:rPr>
        <w:t>第一部分  通用条款</w:t>
      </w:r>
    </w:p>
    <w:p>
      <w:pPr>
        <w:spacing w:beforeLines="50" w:line="360" w:lineRule="auto"/>
        <w:jc w:val="left"/>
        <w:outlineLvl w:val="0"/>
        <w:rPr>
          <w:rFonts w:ascii="宋体" w:hAnsi="宋体"/>
          <w:b/>
          <w:bCs/>
          <w:sz w:val="24"/>
        </w:rPr>
      </w:pPr>
      <w:bookmarkStart w:id="447" w:name="_Toc535484900"/>
      <w:r>
        <w:rPr>
          <w:rFonts w:hint="eastAsia" w:ascii="宋体" w:hAnsi="宋体"/>
          <w:b/>
          <w:bCs/>
          <w:sz w:val="24"/>
        </w:rPr>
        <w:t>一、词语定义和适用法律</w:t>
      </w:r>
      <w:bookmarkEnd w:id="447"/>
    </w:p>
    <w:p>
      <w:pPr>
        <w:spacing w:beforeLines="50" w:line="360" w:lineRule="auto"/>
        <w:jc w:val="left"/>
        <w:rPr>
          <w:rFonts w:ascii="宋体" w:hAnsi="宋体"/>
          <w:b/>
          <w:bCs/>
          <w:sz w:val="24"/>
        </w:rPr>
      </w:pPr>
      <w:r>
        <w:rPr>
          <w:rFonts w:hint="eastAsia" w:ascii="宋体" w:hAnsi="宋体"/>
          <w:b/>
          <w:bCs/>
          <w:sz w:val="24"/>
        </w:rPr>
        <w:t>l、词语定义</w:t>
      </w:r>
    </w:p>
    <w:p>
      <w:pPr>
        <w:spacing w:beforeLines="50" w:line="360" w:lineRule="auto"/>
        <w:jc w:val="left"/>
        <w:rPr>
          <w:rFonts w:ascii="宋体" w:hAnsi="宋体"/>
          <w:sz w:val="24"/>
        </w:rPr>
      </w:pPr>
      <w:r>
        <w:rPr>
          <w:rFonts w:hint="eastAsia" w:ascii="宋体" w:hAnsi="宋体"/>
          <w:sz w:val="24"/>
        </w:rPr>
        <w:t>下列词语除本合同专用条款另有约定外，应具有本条款所赋予的定义</w:t>
      </w:r>
    </w:p>
    <w:p>
      <w:pPr>
        <w:spacing w:beforeLines="50" w:line="360" w:lineRule="auto"/>
        <w:jc w:val="left"/>
        <w:rPr>
          <w:rFonts w:ascii="宋体" w:hAnsi="宋体"/>
          <w:sz w:val="24"/>
        </w:rPr>
      </w:pPr>
      <w:r>
        <w:rPr>
          <w:rFonts w:hint="eastAsia" w:ascii="宋体" w:hAnsi="宋体"/>
          <w:sz w:val="24"/>
        </w:rPr>
        <w:t>1.1招标代理合同：委托人将工程建设项目招标工作委托给具有相应招标代理资质的受托人，实施招标活动签订的委托合同，</w:t>
      </w:r>
    </w:p>
    <w:p>
      <w:pPr>
        <w:spacing w:beforeLines="50" w:line="360" w:lineRule="auto"/>
        <w:jc w:val="left"/>
        <w:rPr>
          <w:rFonts w:ascii="宋体" w:hAnsi="宋体"/>
          <w:sz w:val="24"/>
        </w:rPr>
      </w:pPr>
      <w:r>
        <w:rPr>
          <w:rFonts w:hint="eastAsia" w:ascii="宋体" w:hAnsi="宋体"/>
          <w:sz w:val="24"/>
        </w:rPr>
        <w:t>1.2通用条款：是根据有关法律、行政法规和工程建设项目招标代理的需要所订立，通用于各类工程建设项目招标代理的条款。</w:t>
      </w:r>
    </w:p>
    <w:p>
      <w:pPr>
        <w:spacing w:beforeLines="50" w:line="360" w:lineRule="auto"/>
        <w:jc w:val="left"/>
        <w:rPr>
          <w:rFonts w:ascii="宋体" w:hAnsi="宋体"/>
          <w:sz w:val="24"/>
        </w:rPr>
      </w:pPr>
      <w:r>
        <w:rPr>
          <w:rFonts w:hint="eastAsia" w:ascii="宋体" w:hAnsi="宋体"/>
          <w:sz w:val="24"/>
        </w:rPr>
        <w:t>1.3专用条款：是委托人与受托人根据有关法律、行政法规规定，结合具体工程建设项目招标代理的实际，经协商达成一致意见的条款，是对通用条款的具体化、补充或修改。</w:t>
      </w:r>
    </w:p>
    <w:p>
      <w:pPr>
        <w:spacing w:beforeLines="50" w:line="360" w:lineRule="auto"/>
        <w:jc w:val="left"/>
        <w:rPr>
          <w:rFonts w:ascii="宋体" w:hAnsi="宋体"/>
          <w:sz w:val="24"/>
        </w:rPr>
      </w:pPr>
      <w:r>
        <w:rPr>
          <w:rFonts w:hint="eastAsia" w:ascii="宋体" w:hAnsi="宋体"/>
          <w:sz w:val="24"/>
        </w:rPr>
        <w:t>1.4委托人：指在合同中约定的，具有建设项目招标委托主体资格的当事人，以及取得该当事人资格的合法继承人。</w:t>
      </w:r>
    </w:p>
    <w:p>
      <w:pPr>
        <w:spacing w:beforeLines="50" w:line="360" w:lineRule="auto"/>
        <w:jc w:val="left"/>
        <w:rPr>
          <w:rFonts w:ascii="宋体" w:hAnsi="宋体"/>
          <w:sz w:val="24"/>
        </w:rPr>
      </w:pPr>
      <w:r>
        <w:rPr>
          <w:rFonts w:hint="eastAsia" w:ascii="宋体" w:hAnsi="宋体"/>
          <w:sz w:val="24"/>
        </w:rPr>
        <w:t>1.5受托人：指在合同中约定的，被委托人接受的具有建设项目招标代理主体资格的当事人，以及取得该当事人资格的合法继承人。</w:t>
      </w:r>
    </w:p>
    <w:p>
      <w:pPr>
        <w:spacing w:beforeLines="50" w:line="360" w:lineRule="auto"/>
        <w:jc w:val="left"/>
        <w:rPr>
          <w:rFonts w:ascii="宋体" w:hAnsi="宋体"/>
          <w:sz w:val="24"/>
        </w:rPr>
      </w:pPr>
      <w:r>
        <w:rPr>
          <w:rFonts w:hint="eastAsia" w:ascii="宋体" w:hAnsi="宋体"/>
          <w:sz w:val="24"/>
        </w:rPr>
        <w:t>1.6招标代理项目负责人：指受托人在专用条款中指定的负责合同履行的代表。</w:t>
      </w:r>
    </w:p>
    <w:p>
      <w:pPr>
        <w:spacing w:beforeLines="50" w:line="360" w:lineRule="auto"/>
        <w:jc w:val="left"/>
        <w:rPr>
          <w:rFonts w:ascii="宋体" w:hAnsi="宋体"/>
          <w:sz w:val="24"/>
        </w:rPr>
      </w:pPr>
      <w:r>
        <w:rPr>
          <w:rFonts w:hint="eastAsia" w:ascii="宋体" w:hAnsi="宋体"/>
          <w:sz w:val="24"/>
        </w:rPr>
        <w:t>1.7工程建设项目：指由委托人和受托人在合同中约定的委托代理招标的工程。</w:t>
      </w:r>
    </w:p>
    <w:p>
      <w:pPr>
        <w:spacing w:beforeLines="50" w:line="360" w:lineRule="auto"/>
        <w:jc w:val="left"/>
        <w:rPr>
          <w:rFonts w:ascii="宋体" w:hAnsi="宋体"/>
          <w:sz w:val="24"/>
        </w:rPr>
      </w:pPr>
      <w:r>
        <w:rPr>
          <w:rFonts w:hint="eastAsia" w:ascii="宋体" w:hAnsi="宋体"/>
          <w:sz w:val="24"/>
        </w:rPr>
        <w:t>1.8招标代理业务：委托人委托受托人代理实施工程建设项目招标的工作内容。</w:t>
      </w:r>
    </w:p>
    <w:p>
      <w:pPr>
        <w:spacing w:beforeLines="50" w:line="360" w:lineRule="auto"/>
        <w:jc w:val="left"/>
        <w:rPr>
          <w:rFonts w:ascii="宋体" w:hAnsi="宋体"/>
          <w:sz w:val="24"/>
        </w:rPr>
      </w:pPr>
      <w:r>
        <w:rPr>
          <w:rFonts w:hint="eastAsia" w:ascii="宋体" w:hAnsi="宋体"/>
          <w:sz w:val="24"/>
        </w:rPr>
        <w:t>1.9附加服务：指委托人和受托人在本合同通用条款4.1款和专用条款4.1款中双方约定工作范围之外的附加工作。</w:t>
      </w:r>
    </w:p>
    <w:p>
      <w:pPr>
        <w:spacing w:beforeLines="50" w:line="360" w:lineRule="auto"/>
        <w:jc w:val="left"/>
        <w:rPr>
          <w:rFonts w:ascii="宋体" w:hAnsi="宋体"/>
          <w:sz w:val="24"/>
        </w:rPr>
      </w:pPr>
      <w:r>
        <w:rPr>
          <w:rFonts w:hint="eastAsia" w:ascii="宋体" w:hAnsi="宋体"/>
          <w:sz w:val="24"/>
        </w:rPr>
        <w:t>1.10代理报酬：委托人和受托人在合同中约定的，受托人按照约定应收取的代理报酬总额。</w:t>
      </w:r>
    </w:p>
    <w:p>
      <w:pPr>
        <w:spacing w:beforeLines="50" w:line="360" w:lineRule="auto"/>
        <w:jc w:val="left"/>
        <w:rPr>
          <w:rFonts w:ascii="宋体" w:hAnsi="宋体"/>
          <w:sz w:val="24"/>
        </w:rPr>
      </w:pPr>
      <w:r>
        <w:rPr>
          <w:rFonts w:hint="eastAsia" w:ascii="宋体" w:hAnsi="宋体"/>
          <w:sz w:val="24"/>
        </w:rPr>
        <w:t>1.11图纸：指由委托人提供的满足招标需要的所有图纸、计算书、配套说明以及相关的技术资料。</w:t>
      </w:r>
    </w:p>
    <w:p>
      <w:pPr>
        <w:spacing w:beforeLines="50" w:line="360" w:lineRule="auto"/>
        <w:jc w:val="left"/>
        <w:rPr>
          <w:rFonts w:ascii="宋体" w:hAnsi="宋体"/>
          <w:sz w:val="24"/>
        </w:rPr>
      </w:pPr>
      <w:r>
        <w:rPr>
          <w:rFonts w:hint="eastAsia" w:ascii="宋体" w:hAnsi="宋体"/>
          <w:sz w:val="24"/>
        </w:rPr>
        <w:t>1.12书面形式：指具有公章、法定代表人或授权代理人签字的合同书、信件和数据电文(包括电报、电传、传真)等可以有形地表现所载内容的形式。</w:t>
      </w:r>
    </w:p>
    <w:p>
      <w:pPr>
        <w:spacing w:beforeLines="50" w:line="360" w:lineRule="auto"/>
        <w:jc w:val="left"/>
        <w:rPr>
          <w:rFonts w:ascii="宋体" w:hAnsi="宋体"/>
          <w:sz w:val="24"/>
        </w:rPr>
      </w:pPr>
      <w:r>
        <w:rPr>
          <w:rFonts w:hint="eastAsia" w:ascii="宋体" w:hAnsi="宋体"/>
          <w:sz w:val="24"/>
        </w:rPr>
        <w:t>1.13违约责任：指合同一方不履行合同义务或履行合同义务不符合约定所应承担的责任。</w:t>
      </w:r>
    </w:p>
    <w:p>
      <w:pPr>
        <w:spacing w:beforeLines="50" w:line="360" w:lineRule="auto"/>
        <w:jc w:val="left"/>
        <w:rPr>
          <w:rFonts w:ascii="宋体" w:hAnsi="宋体"/>
          <w:sz w:val="24"/>
        </w:rPr>
      </w:pPr>
      <w:r>
        <w:rPr>
          <w:rFonts w:hint="eastAsia" w:ascii="宋体" w:hAnsi="宋体"/>
          <w:sz w:val="24"/>
        </w:rPr>
        <w:t>1.14索赔：指在合同履行过程中，对于并非自己的过错，而是应由对方承担责任的情况造成的实际损失，向对方提出经济补偿或其他的要求。</w:t>
      </w:r>
    </w:p>
    <w:p>
      <w:pPr>
        <w:spacing w:beforeLines="50" w:line="360" w:lineRule="auto"/>
        <w:jc w:val="left"/>
        <w:rPr>
          <w:rFonts w:ascii="宋体" w:hAnsi="宋体"/>
          <w:sz w:val="24"/>
        </w:rPr>
      </w:pPr>
      <w:r>
        <w:rPr>
          <w:rFonts w:hint="eastAsia" w:ascii="宋体" w:hAnsi="宋体"/>
          <w:sz w:val="24"/>
        </w:rPr>
        <w:t>1.15不可抗力：指双方无法控制和不可预见的事件，但不包括双方的违约或疏忽。这些事件包括但不限于战争、严重火灾、洪水、台风、地震，或其他双方一致认为属于不可抗力的事件。</w:t>
      </w:r>
    </w:p>
    <w:p>
      <w:pPr>
        <w:spacing w:beforeLines="50" w:line="360" w:lineRule="auto"/>
        <w:jc w:val="left"/>
        <w:rPr>
          <w:rFonts w:ascii="宋体" w:hAnsi="宋体"/>
          <w:sz w:val="24"/>
        </w:rPr>
      </w:pPr>
      <w:r>
        <w:rPr>
          <w:rFonts w:hint="eastAsia" w:ascii="宋体" w:hAnsi="宋体"/>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beforeLines="50" w:line="360" w:lineRule="auto"/>
        <w:jc w:val="left"/>
        <w:rPr>
          <w:rFonts w:ascii="宋体" w:hAnsi="宋体"/>
          <w:b/>
          <w:bCs/>
          <w:sz w:val="24"/>
        </w:rPr>
      </w:pPr>
      <w:r>
        <w:rPr>
          <w:rFonts w:hint="eastAsia" w:ascii="宋体" w:hAnsi="宋体"/>
          <w:b/>
          <w:bCs/>
          <w:sz w:val="24"/>
        </w:rPr>
        <w:t>2、合同文件及解释顺序</w:t>
      </w:r>
    </w:p>
    <w:p>
      <w:pPr>
        <w:spacing w:beforeLines="50" w:line="360" w:lineRule="auto"/>
        <w:jc w:val="left"/>
        <w:rPr>
          <w:rFonts w:ascii="宋体" w:hAnsi="宋体"/>
          <w:sz w:val="24"/>
        </w:rPr>
      </w:pPr>
      <w:r>
        <w:rPr>
          <w:rFonts w:hint="eastAsia" w:ascii="宋体" w:hAnsi="宋体"/>
          <w:sz w:val="24"/>
        </w:rPr>
        <w:t>2.1合同文件应能互相解释，互为说明。除本合同专用条款另有约定外，组成本合同的文件及优先解释顺序如下：</w:t>
      </w:r>
    </w:p>
    <w:p>
      <w:pPr>
        <w:spacing w:beforeLines="50" w:line="360" w:lineRule="auto"/>
        <w:jc w:val="left"/>
        <w:rPr>
          <w:rFonts w:ascii="宋体" w:hAnsi="宋体"/>
          <w:sz w:val="24"/>
        </w:rPr>
      </w:pPr>
      <w:r>
        <w:rPr>
          <w:rFonts w:hint="eastAsia" w:ascii="宋体" w:hAnsi="宋体"/>
          <w:sz w:val="24"/>
        </w:rPr>
        <w:t>(1)本合同履行过程中双方以书面形式签署的补充和修正文件；</w:t>
      </w:r>
    </w:p>
    <w:p>
      <w:pPr>
        <w:spacing w:beforeLines="50" w:line="360" w:lineRule="auto"/>
        <w:jc w:val="left"/>
        <w:rPr>
          <w:rFonts w:ascii="宋体" w:hAnsi="宋体"/>
          <w:sz w:val="24"/>
        </w:rPr>
      </w:pPr>
      <w:r>
        <w:rPr>
          <w:rFonts w:hint="eastAsia" w:ascii="宋体" w:hAnsi="宋体"/>
          <w:sz w:val="24"/>
        </w:rPr>
        <w:t>(2)本合同协议书：</w:t>
      </w:r>
    </w:p>
    <w:p>
      <w:pPr>
        <w:spacing w:beforeLines="50" w:line="360" w:lineRule="auto"/>
        <w:jc w:val="left"/>
        <w:rPr>
          <w:rFonts w:ascii="宋体" w:hAnsi="宋体"/>
          <w:sz w:val="24"/>
        </w:rPr>
      </w:pPr>
      <w:r>
        <w:rPr>
          <w:rFonts w:hint="eastAsia" w:ascii="宋体" w:hAnsi="宋体"/>
          <w:sz w:val="24"/>
        </w:rPr>
        <w:t>(3)本合同专用条款；</w:t>
      </w:r>
    </w:p>
    <w:p>
      <w:pPr>
        <w:spacing w:beforeLines="50" w:line="360" w:lineRule="auto"/>
        <w:jc w:val="left"/>
        <w:rPr>
          <w:rFonts w:ascii="宋体" w:hAnsi="宋体"/>
          <w:sz w:val="24"/>
        </w:rPr>
      </w:pPr>
      <w:r>
        <w:rPr>
          <w:rFonts w:hint="eastAsia" w:ascii="宋体" w:hAnsi="宋体"/>
          <w:sz w:val="24"/>
        </w:rPr>
        <w:t>(4)本合同通用条款。</w:t>
      </w:r>
    </w:p>
    <w:p>
      <w:pPr>
        <w:spacing w:beforeLines="50" w:line="360" w:lineRule="auto"/>
        <w:jc w:val="left"/>
        <w:rPr>
          <w:rFonts w:ascii="宋体" w:hAnsi="宋体"/>
          <w:sz w:val="24"/>
        </w:rPr>
      </w:pPr>
      <w:r>
        <w:rPr>
          <w:rFonts w:hint="eastAsia" w:ascii="宋体" w:hAnsi="宋体"/>
          <w:sz w:val="24"/>
        </w:rPr>
        <w:t>2.2当合同文件内容出现含糊不清或不相一致时，应在不影响招标代理业务正常进行的情况下，由委托人和受托人协商解决。双方协商不成时，按本合同通用条款第12条关于争议的约定处理。</w:t>
      </w:r>
    </w:p>
    <w:p>
      <w:pPr>
        <w:spacing w:beforeLines="50" w:line="360" w:lineRule="auto"/>
        <w:jc w:val="left"/>
        <w:rPr>
          <w:rFonts w:ascii="宋体" w:hAnsi="宋体"/>
          <w:b/>
          <w:bCs/>
          <w:sz w:val="24"/>
        </w:rPr>
      </w:pPr>
      <w:r>
        <w:rPr>
          <w:rFonts w:hint="eastAsia" w:ascii="宋体" w:hAnsi="宋体"/>
          <w:b/>
          <w:bCs/>
          <w:sz w:val="24"/>
        </w:rPr>
        <w:t>3、语言文字和适用法律</w:t>
      </w:r>
    </w:p>
    <w:p>
      <w:pPr>
        <w:spacing w:beforeLines="50" w:line="360" w:lineRule="auto"/>
        <w:jc w:val="left"/>
        <w:rPr>
          <w:rFonts w:ascii="宋体" w:hAnsi="宋体"/>
          <w:sz w:val="24"/>
        </w:rPr>
      </w:pPr>
      <w:r>
        <w:rPr>
          <w:rFonts w:hint="eastAsia" w:ascii="宋体" w:hAnsi="宋体"/>
          <w:sz w:val="24"/>
        </w:rPr>
        <w:t>3.1语言文字</w:t>
      </w:r>
    </w:p>
    <w:p>
      <w:pPr>
        <w:spacing w:beforeLines="50" w:line="360" w:lineRule="auto"/>
        <w:ind w:firstLine="480" w:firstLineChars="200"/>
        <w:jc w:val="left"/>
        <w:rPr>
          <w:rFonts w:ascii="宋体" w:hAnsi="宋体"/>
          <w:sz w:val="24"/>
        </w:rPr>
      </w:pPr>
      <w:r>
        <w:rPr>
          <w:rFonts w:hint="eastAsia" w:ascii="宋体" w:hAnsi="宋体"/>
          <w:sz w:val="24"/>
        </w:rPr>
        <w:t>除本合同专用条款中另有约定，本合同文件使用汉语语言文字书写、解释和说明。如本合同专用条款约定使用两种以上(含两种)语言文字时，汉语应为解释和说明本合同的标准语言文字。</w:t>
      </w:r>
    </w:p>
    <w:p>
      <w:pPr>
        <w:spacing w:beforeLines="50" w:line="360" w:lineRule="auto"/>
        <w:jc w:val="left"/>
        <w:rPr>
          <w:rFonts w:ascii="宋体" w:hAnsi="宋体"/>
          <w:sz w:val="24"/>
        </w:rPr>
      </w:pPr>
      <w:r>
        <w:rPr>
          <w:rFonts w:hint="eastAsia" w:ascii="宋体" w:hAnsi="宋体"/>
          <w:sz w:val="24"/>
        </w:rPr>
        <w:t>3.2适用法律和行政法规</w:t>
      </w:r>
    </w:p>
    <w:p>
      <w:pPr>
        <w:spacing w:beforeLines="50" w:line="360" w:lineRule="auto"/>
        <w:ind w:firstLine="480" w:firstLineChars="200"/>
        <w:jc w:val="left"/>
        <w:rPr>
          <w:rFonts w:ascii="宋体" w:hAnsi="宋体"/>
          <w:sz w:val="24"/>
        </w:rPr>
      </w:pPr>
      <w:r>
        <w:rPr>
          <w:rFonts w:hint="eastAsia" w:ascii="宋体" w:hAnsi="宋体"/>
          <w:sz w:val="24"/>
        </w:rPr>
        <w:t>本合同文件适用有关法律和行政法规。需要明示的法律和行政法规，双方可在本合同专用条款中约定。</w:t>
      </w:r>
    </w:p>
    <w:p>
      <w:pPr>
        <w:spacing w:beforeLines="50" w:line="360" w:lineRule="auto"/>
        <w:jc w:val="left"/>
        <w:outlineLvl w:val="0"/>
        <w:rPr>
          <w:rFonts w:ascii="宋体" w:hAnsi="宋体"/>
          <w:b/>
          <w:bCs/>
          <w:sz w:val="24"/>
        </w:rPr>
      </w:pPr>
      <w:bookmarkStart w:id="448" w:name="_Toc535484901"/>
      <w:r>
        <w:rPr>
          <w:rFonts w:hint="eastAsia" w:ascii="宋体" w:hAnsi="宋体"/>
          <w:b/>
          <w:bCs/>
          <w:sz w:val="24"/>
        </w:rPr>
        <w:t>二、双方一般权利和义务</w:t>
      </w:r>
      <w:bookmarkEnd w:id="448"/>
    </w:p>
    <w:p>
      <w:pPr>
        <w:spacing w:beforeLines="50" w:line="360" w:lineRule="auto"/>
        <w:jc w:val="left"/>
        <w:rPr>
          <w:rFonts w:ascii="宋体" w:hAnsi="宋体"/>
          <w:sz w:val="24"/>
        </w:rPr>
      </w:pPr>
      <w:r>
        <w:rPr>
          <w:rFonts w:hint="eastAsia" w:ascii="宋体" w:hAnsi="宋体"/>
          <w:b/>
          <w:bCs/>
          <w:sz w:val="24"/>
        </w:rPr>
        <w:t>4、委托人的义务</w:t>
      </w:r>
    </w:p>
    <w:p>
      <w:pPr>
        <w:spacing w:beforeLines="50" w:line="360" w:lineRule="auto"/>
        <w:jc w:val="left"/>
        <w:rPr>
          <w:rFonts w:ascii="宋体" w:hAnsi="宋体"/>
          <w:sz w:val="24"/>
        </w:rPr>
      </w:pPr>
      <w:r>
        <w:rPr>
          <w:rFonts w:hint="eastAsia" w:ascii="宋体" w:hAnsi="宋体"/>
          <w:sz w:val="24"/>
        </w:rPr>
        <w:t>4.1委托人将委托招标代理工作的具体范围和内容在本合同专用条款中约定。</w:t>
      </w:r>
    </w:p>
    <w:p>
      <w:pPr>
        <w:spacing w:beforeLines="50" w:line="360" w:lineRule="auto"/>
        <w:jc w:val="left"/>
        <w:rPr>
          <w:rFonts w:ascii="宋体" w:hAnsi="宋体"/>
          <w:sz w:val="24"/>
        </w:rPr>
      </w:pPr>
      <w:r>
        <w:rPr>
          <w:rFonts w:hint="eastAsia" w:ascii="宋体" w:hAnsi="宋体"/>
          <w:sz w:val="24"/>
        </w:rPr>
        <w:t>4.2委托人按本合同专用条款约定的内容和时间完成下列工作：</w:t>
      </w:r>
    </w:p>
    <w:p>
      <w:pPr>
        <w:spacing w:beforeLines="50" w:line="360" w:lineRule="auto"/>
        <w:ind w:left="410" w:hanging="410" w:hangingChars="171"/>
        <w:jc w:val="left"/>
        <w:rPr>
          <w:rFonts w:ascii="宋体" w:hAnsi="宋体"/>
          <w:sz w:val="24"/>
        </w:rPr>
      </w:pPr>
      <w:r>
        <w:rPr>
          <w:rFonts w:hint="eastAsia" w:ascii="宋体" w:hAnsi="宋体"/>
          <w:sz w:val="24"/>
        </w:rPr>
        <w:t>(1)向受托人提供本工程招标代理业务应具备的相关工程前期资料(如立项批准手续规划许可、报建证等)及资金落实情况资料；</w:t>
      </w:r>
    </w:p>
    <w:p>
      <w:pPr>
        <w:spacing w:beforeLines="50" w:line="360" w:lineRule="auto"/>
        <w:ind w:left="410" w:hanging="410" w:hangingChars="171"/>
        <w:jc w:val="left"/>
        <w:rPr>
          <w:rFonts w:ascii="宋体" w:hAnsi="宋体"/>
          <w:sz w:val="24"/>
        </w:rPr>
      </w:pPr>
      <w:r>
        <w:rPr>
          <w:rFonts w:hint="eastAsia" w:ascii="宋体" w:hAnsi="宋体"/>
          <w:sz w:val="24"/>
        </w:rPr>
        <w:t>(2)向受托人提供完成本工程：招标代理业务所需的全部技术资料和图纸，需要交底的须向受托人详细交底，并对提供资料的真实性、完整性、准确性负责；</w:t>
      </w:r>
    </w:p>
    <w:p>
      <w:pPr>
        <w:spacing w:beforeLines="50" w:line="360" w:lineRule="auto"/>
        <w:ind w:left="410" w:hanging="410" w:hangingChars="171"/>
        <w:jc w:val="left"/>
        <w:rPr>
          <w:rFonts w:ascii="宋体" w:hAnsi="宋体"/>
          <w:sz w:val="24"/>
        </w:rPr>
      </w:pPr>
      <w:r>
        <w:rPr>
          <w:rFonts w:hint="eastAsia" w:ascii="宋体" w:hAnsi="宋体"/>
          <w:sz w:val="24"/>
        </w:rPr>
        <w:t>(3)向受托人提供保证招标工作顺利完成的条件，提供的条件在本合同专用条款内约定；</w:t>
      </w:r>
    </w:p>
    <w:p>
      <w:pPr>
        <w:spacing w:beforeLines="50" w:line="360" w:lineRule="auto"/>
        <w:ind w:left="410" w:hanging="410" w:hangingChars="171"/>
        <w:jc w:val="left"/>
        <w:rPr>
          <w:rFonts w:ascii="宋体" w:hAnsi="宋体"/>
          <w:sz w:val="24"/>
        </w:rPr>
      </w:pPr>
      <w:r>
        <w:rPr>
          <w:rFonts w:hint="eastAsia" w:ascii="宋体" w:hAnsi="宋体"/>
          <w:sz w:val="24"/>
        </w:rPr>
        <w:t>(4)指定专人与受托人联系，指定人员的姓名、职务、职称在本合同专用条款内约定；</w:t>
      </w:r>
    </w:p>
    <w:p>
      <w:pPr>
        <w:spacing w:beforeLines="50" w:line="360" w:lineRule="auto"/>
        <w:ind w:left="410" w:hanging="410" w:hangingChars="171"/>
        <w:jc w:val="left"/>
        <w:rPr>
          <w:rFonts w:ascii="宋体" w:hAnsi="宋体"/>
          <w:sz w:val="24"/>
        </w:rPr>
      </w:pPr>
      <w:r>
        <w:rPr>
          <w:rFonts w:hint="eastAsia" w:ascii="宋体" w:hAnsi="宋体"/>
          <w:sz w:val="24"/>
        </w:rPr>
        <w:t>(5)根据需要，作好与第三方的协调工作；</w:t>
      </w:r>
    </w:p>
    <w:p>
      <w:pPr>
        <w:spacing w:beforeLines="50" w:line="360" w:lineRule="auto"/>
        <w:ind w:left="410" w:hanging="410" w:hangingChars="171"/>
        <w:jc w:val="left"/>
        <w:rPr>
          <w:rFonts w:ascii="宋体" w:hAnsi="宋体"/>
          <w:sz w:val="24"/>
        </w:rPr>
      </w:pPr>
      <w:r>
        <w:rPr>
          <w:rFonts w:hint="eastAsia" w:ascii="宋体" w:hAnsi="宋体"/>
          <w:sz w:val="24"/>
        </w:rPr>
        <w:t>(6)按本合同专用条款的约定支付代理报酬；</w:t>
      </w:r>
    </w:p>
    <w:p>
      <w:pPr>
        <w:spacing w:beforeLines="50" w:line="360" w:lineRule="auto"/>
        <w:ind w:left="410" w:hanging="410" w:hangingChars="171"/>
        <w:jc w:val="left"/>
        <w:rPr>
          <w:rFonts w:ascii="宋体" w:hAnsi="宋体"/>
          <w:sz w:val="24"/>
        </w:rPr>
      </w:pPr>
      <w:r>
        <w:rPr>
          <w:rFonts w:hint="eastAsia" w:ascii="宋体" w:hAnsi="宋体"/>
          <w:sz w:val="24"/>
        </w:rPr>
        <w:t>(7)依法应尽的其他义务，双方在本合同专用条款内约定。</w:t>
      </w:r>
    </w:p>
    <w:p>
      <w:pPr>
        <w:spacing w:beforeLines="50" w:line="360" w:lineRule="auto"/>
        <w:jc w:val="left"/>
        <w:rPr>
          <w:rFonts w:ascii="宋体" w:hAnsi="宋体"/>
          <w:sz w:val="24"/>
        </w:rPr>
      </w:pPr>
      <w:r>
        <w:rPr>
          <w:rFonts w:hint="eastAsia" w:ascii="宋体" w:hAnsi="宋体"/>
          <w:sz w:val="24"/>
        </w:rPr>
        <w:t>4.4委托人负有对受托人为本合同提供的技术服务进行知识产权保护的责任。</w:t>
      </w:r>
    </w:p>
    <w:p>
      <w:pPr>
        <w:spacing w:beforeLines="50" w:line="360" w:lineRule="auto"/>
        <w:jc w:val="left"/>
        <w:rPr>
          <w:rFonts w:ascii="宋体" w:hAnsi="宋体"/>
          <w:sz w:val="24"/>
        </w:rPr>
      </w:pPr>
      <w:r>
        <w:rPr>
          <w:rFonts w:hint="eastAsia" w:ascii="宋体" w:hAnsi="宋体"/>
          <w:sz w:val="24"/>
        </w:rPr>
        <w:t>4.5委托人未能履行以上各项义务，给受托人造成损失的，应当赔偿受托人的有关损失。</w:t>
      </w:r>
    </w:p>
    <w:p>
      <w:pPr>
        <w:spacing w:beforeLines="50" w:line="360" w:lineRule="auto"/>
        <w:jc w:val="left"/>
        <w:rPr>
          <w:rFonts w:ascii="宋体" w:hAnsi="宋体"/>
          <w:b/>
          <w:bCs/>
          <w:sz w:val="24"/>
        </w:rPr>
      </w:pPr>
      <w:r>
        <w:rPr>
          <w:rFonts w:hint="eastAsia" w:ascii="宋体" w:hAnsi="宋体"/>
          <w:b/>
          <w:bCs/>
          <w:sz w:val="24"/>
        </w:rPr>
        <w:t>5、受托人的义务</w:t>
      </w:r>
    </w:p>
    <w:p>
      <w:pPr>
        <w:spacing w:beforeLines="50" w:line="360" w:lineRule="auto"/>
        <w:jc w:val="left"/>
        <w:rPr>
          <w:rFonts w:ascii="宋体" w:hAnsi="宋体"/>
          <w:sz w:val="24"/>
        </w:rPr>
      </w:pPr>
      <w:r>
        <w:rPr>
          <w:rFonts w:hint="eastAsia" w:ascii="宋体" w:hAnsi="宋体"/>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beforeLines="50" w:line="360" w:lineRule="auto"/>
        <w:jc w:val="left"/>
        <w:rPr>
          <w:rFonts w:ascii="宋体" w:hAnsi="宋体"/>
          <w:sz w:val="24"/>
        </w:rPr>
      </w:pPr>
      <w:r>
        <w:rPr>
          <w:rFonts w:hint="eastAsia" w:ascii="宋体" w:hAnsi="宋体"/>
          <w:sz w:val="24"/>
        </w:rPr>
        <w:t>5.2受托人按本合同专用条款约定的内容和时间完成下列工作：</w:t>
      </w:r>
    </w:p>
    <w:p>
      <w:pPr>
        <w:spacing w:beforeLines="50" w:line="360" w:lineRule="auto"/>
        <w:jc w:val="left"/>
        <w:rPr>
          <w:rFonts w:ascii="宋体" w:hAnsi="宋体"/>
          <w:sz w:val="24"/>
        </w:rPr>
      </w:pPr>
      <w:r>
        <w:rPr>
          <w:rFonts w:hint="eastAsia" w:ascii="宋体" w:hAnsi="宋体"/>
          <w:sz w:val="24"/>
        </w:rPr>
        <w:t>(1)依法按照公开、公平、公正和诚实信用原则，组织招标工作，维护各方的合法权益；</w:t>
      </w:r>
    </w:p>
    <w:p>
      <w:pPr>
        <w:spacing w:beforeLines="50" w:line="360" w:lineRule="auto"/>
        <w:jc w:val="left"/>
        <w:rPr>
          <w:rFonts w:ascii="宋体" w:hAnsi="宋体"/>
          <w:sz w:val="24"/>
        </w:rPr>
      </w:pPr>
      <w:r>
        <w:rPr>
          <w:rFonts w:hint="eastAsia" w:ascii="宋体" w:hAnsi="宋体"/>
          <w:sz w:val="24"/>
        </w:rPr>
        <w:t>(2)应用专业技术与技能为委托人提供完成招标工作相关的咨询服务；</w:t>
      </w:r>
    </w:p>
    <w:p>
      <w:pPr>
        <w:spacing w:beforeLines="50" w:line="360" w:lineRule="auto"/>
        <w:jc w:val="left"/>
        <w:rPr>
          <w:rFonts w:ascii="宋体" w:hAnsi="宋体"/>
          <w:sz w:val="24"/>
        </w:rPr>
      </w:pPr>
      <w:r>
        <w:rPr>
          <w:rFonts w:hint="eastAsia" w:ascii="宋体" w:hAnsi="宋体"/>
          <w:sz w:val="24"/>
        </w:rPr>
        <w:t>(3)向委托人宣传有关工程招标的法律、行政法规和规章，解释合理的招标程序，以便得到委托人的支持和配合；</w:t>
      </w:r>
    </w:p>
    <w:p>
      <w:pPr>
        <w:spacing w:beforeLines="50" w:line="360" w:lineRule="auto"/>
        <w:jc w:val="left"/>
        <w:rPr>
          <w:rFonts w:ascii="宋体" w:hAnsi="宋体"/>
          <w:sz w:val="24"/>
        </w:rPr>
      </w:pPr>
      <w:r>
        <w:rPr>
          <w:rFonts w:hint="eastAsia" w:ascii="宋体" w:hAnsi="宋体"/>
          <w:sz w:val="24"/>
        </w:rPr>
        <w:t>(4)依法应尽的其他义务，双方在本合同专用条款内约定。</w:t>
      </w:r>
    </w:p>
    <w:p>
      <w:pPr>
        <w:spacing w:beforeLines="50" w:line="360" w:lineRule="auto"/>
        <w:jc w:val="left"/>
        <w:rPr>
          <w:rFonts w:ascii="宋体" w:hAnsi="宋体"/>
          <w:sz w:val="24"/>
        </w:rPr>
      </w:pPr>
      <w:r>
        <w:rPr>
          <w:rFonts w:hint="eastAsia" w:ascii="宋体" w:hAnsi="宋体"/>
          <w:sz w:val="24"/>
        </w:rPr>
        <w:t>5.3受托人应对招标工作中受托人所出具有关数据的计算、技术经济资料等的科学性和准确性负责。</w:t>
      </w:r>
    </w:p>
    <w:p>
      <w:pPr>
        <w:spacing w:beforeLines="50" w:line="360" w:lineRule="auto"/>
        <w:jc w:val="left"/>
        <w:rPr>
          <w:rFonts w:ascii="宋体" w:hAnsi="宋体"/>
          <w:sz w:val="24"/>
        </w:rPr>
      </w:pPr>
      <w:r>
        <w:rPr>
          <w:rFonts w:hint="eastAsia" w:ascii="宋体" w:hAnsi="宋体"/>
          <w:sz w:val="24"/>
        </w:rPr>
        <w:t>5.4受托人不得接受与本合同工程建设项目中委托招标范围之内的相关的投标咨询业务。</w:t>
      </w:r>
    </w:p>
    <w:p>
      <w:pPr>
        <w:spacing w:beforeLines="50" w:line="360" w:lineRule="auto"/>
        <w:jc w:val="left"/>
        <w:rPr>
          <w:rFonts w:ascii="宋体" w:hAnsi="宋体"/>
          <w:sz w:val="24"/>
        </w:rPr>
      </w:pPr>
      <w:r>
        <w:rPr>
          <w:rFonts w:hint="eastAsia" w:ascii="宋体" w:hAnsi="宋体"/>
          <w:sz w:val="24"/>
        </w:rPr>
        <w:t>5.5受托人为本合同提供技术服务的知识产权应属受托人专有。任何第三方如果提出侵权指控，受托人须与第三方交涉并承担由此而引起的一切法律责任和费用。</w:t>
      </w:r>
    </w:p>
    <w:p>
      <w:pPr>
        <w:spacing w:beforeLines="50" w:line="360" w:lineRule="auto"/>
        <w:jc w:val="left"/>
        <w:rPr>
          <w:rFonts w:ascii="宋体" w:hAnsi="宋体"/>
          <w:sz w:val="24"/>
        </w:rPr>
      </w:pPr>
      <w:r>
        <w:rPr>
          <w:rFonts w:hint="eastAsia" w:ascii="宋体" w:hAnsi="宋体"/>
          <w:sz w:val="24"/>
        </w:rPr>
        <w:t>5.6未经委托人同意，受托人不得分包或转让本合同的任何权利和义务。</w:t>
      </w:r>
    </w:p>
    <w:p>
      <w:pPr>
        <w:spacing w:beforeLines="50" w:line="360" w:lineRule="auto"/>
        <w:jc w:val="left"/>
        <w:rPr>
          <w:rFonts w:ascii="宋体" w:hAnsi="宋体"/>
          <w:sz w:val="24"/>
        </w:rPr>
      </w:pPr>
      <w:r>
        <w:rPr>
          <w:rFonts w:hint="eastAsia" w:ascii="宋体" w:hAnsi="宋体"/>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beforeLines="50" w:line="360" w:lineRule="auto"/>
        <w:jc w:val="left"/>
        <w:rPr>
          <w:rFonts w:ascii="宋体" w:hAnsi="宋体"/>
          <w:sz w:val="24"/>
        </w:rPr>
      </w:pPr>
      <w:r>
        <w:rPr>
          <w:rFonts w:hint="eastAsia" w:ascii="宋体" w:hAnsi="宋体"/>
          <w:sz w:val="24"/>
        </w:rPr>
        <w:t>5.8受托人未能履行以上各项义务，给委托人造成损失的，应当赔偿委托人的有关损失。</w:t>
      </w:r>
    </w:p>
    <w:p>
      <w:pPr>
        <w:spacing w:beforeLines="50" w:line="360" w:lineRule="auto"/>
        <w:jc w:val="left"/>
        <w:rPr>
          <w:rFonts w:ascii="宋体" w:hAnsi="宋体"/>
          <w:b/>
          <w:bCs/>
          <w:sz w:val="24"/>
        </w:rPr>
      </w:pPr>
      <w:r>
        <w:rPr>
          <w:rFonts w:hint="eastAsia" w:ascii="宋体" w:hAnsi="宋体"/>
          <w:b/>
          <w:bCs/>
          <w:sz w:val="24"/>
        </w:rPr>
        <w:t>6、委托人的权利</w:t>
      </w:r>
    </w:p>
    <w:p>
      <w:pPr>
        <w:spacing w:beforeLines="50" w:line="360" w:lineRule="auto"/>
        <w:jc w:val="left"/>
        <w:rPr>
          <w:rFonts w:ascii="宋体" w:hAnsi="宋体"/>
          <w:sz w:val="24"/>
        </w:rPr>
      </w:pPr>
      <w:r>
        <w:rPr>
          <w:rFonts w:hint="eastAsia" w:ascii="宋体" w:hAnsi="宋体"/>
          <w:sz w:val="24"/>
        </w:rPr>
        <w:t>6.1委托人拥有下列权利：</w:t>
      </w:r>
    </w:p>
    <w:p>
      <w:pPr>
        <w:spacing w:beforeLines="50" w:line="360" w:lineRule="auto"/>
        <w:jc w:val="left"/>
        <w:rPr>
          <w:rFonts w:ascii="宋体" w:hAnsi="宋体"/>
          <w:sz w:val="24"/>
        </w:rPr>
      </w:pPr>
      <w:r>
        <w:rPr>
          <w:rFonts w:hint="eastAsia" w:ascii="宋体" w:hAnsi="宋体"/>
          <w:sz w:val="24"/>
        </w:rPr>
        <w:t>(1)按合同约定，接收招标代理成果；</w:t>
      </w:r>
    </w:p>
    <w:p>
      <w:pPr>
        <w:spacing w:beforeLines="50" w:line="360" w:lineRule="auto"/>
        <w:jc w:val="left"/>
        <w:rPr>
          <w:rFonts w:ascii="宋体" w:hAnsi="宋体"/>
          <w:sz w:val="24"/>
        </w:rPr>
      </w:pPr>
      <w:r>
        <w:rPr>
          <w:rFonts w:hint="eastAsia" w:ascii="宋体" w:hAnsi="宋体"/>
          <w:sz w:val="24"/>
        </w:rPr>
        <w:t>(2)向受托人询问本合同工程招标工作进展情况和相关内容或提出不违反法律、行政法规的建议；</w:t>
      </w:r>
    </w:p>
    <w:p>
      <w:pPr>
        <w:spacing w:beforeLines="50" w:line="360" w:lineRule="auto"/>
        <w:jc w:val="left"/>
        <w:rPr>
          <w:rFonts w:ascii="宋体" w:hAnsi="宋体"/>
          <w:sz w:val="24"/>
        </w:rPr>
      </w:pPr>
      <w:r>
        <w:rPr>
          <w:rFonts w:hint="eastAsia" w:ascii="宋体" w:hAnsi="宋体"/>
          <w:sz w:val="24"/>
        </w:rPr>
        <w:t>(3)审查受托人为本合同工程编制的各种文件，并提出修正意见；</w:t>
      </w:r>
    </w:p>
    <w:p>
      <w:pPr>
        <w:spacing w:beforeLines="50" w:line="360" w:lineRule="auto"/>
        <w:jc w:val="left"/>
        <w:rPr>
          <w:rFonts w:ascii="宋体" w:hAnsi="宋体"/>
          <w:sz w:val="24"/>
        </w:rPr>
      </w:pPr>
      <w:r>
        <w:rPr>
          <w:rFonts w:hint="eastAsia" w:ascii="宋体" w:hAnsi="宋体"/>
          <w:sz w:val="24"/>
        </w:rPr>
        <w:t>(4)要求受托人提交招标代理业务工作报告；</w:t>
      </w:r>
    </w:p>
    <w:p>
      <w:pPr>
        <w:spacing w:beforeLines="50" w:line="360" w:lineRule="auto"/>
        <w:jc w:val="left"/>
        <w:rPr>
          <w:rFonts w:ascii="宋体" w:hAnsi="宋体"/>
          <w:sz w:val="24"/>
        </w:rPr>
      </w:pPr>
      <w:r>
        <w:rPr>
          <w:rFonts w:hint="eastAsia" w:ascii="宋体" w:hAnsi="宋体"/>
          <w:sz w:val="24"/>
        </w:rPr>
        <w:t>(5)与受托人协商，建议更换其不称职的招标代理从业人员；</w:t>
      </w:r>
    </w:p>
    <w:p>
      <w:pPr>
        <w:spacing w:beforeLines="50" w:line="360" w:lineRule="auto"/>
        <w:jc w:val="left"/>
        <w:rPr>
          <w:rFonts w:ascii="宋体" w:hAnsi="宋体"/>
          <w:sz w:val="24"/>
        </w:rPr>
      </w:pPr>
      <w:r>
        <w:rPr>
          <w:rFonts w:hint="eastAsia" w:ascii="宋体" w:hAnsi="宋体"/>
          <w:sz w:val="24"/>
        </w:rPr>
        <w:t>(6)依法选择中标人；</w:t>
      </w:r>
    </w:p>
    <w:p>
      <w:pPr>
        <w:spacing w:beforeLines="50" w:line="360" w:lineRule="auto"/>
        <w:jc w:val="left"/>
        <w:rPr>
          <w:rFonts w:ascii="宋体" w:hAnsi="宋体"/>
          <w:sz w:val="24"/>
        </w:rPr>
      </w:pPr>
      <w:r>
        <w:rPr>
          <w:rFonts w:hint="eastAsia" w:ascii="宋体" w:hAnsi="宋体"/>
          <w:sz w:val="24"/>
        </w:rPr>
        <w:t>(7)本合同履行期间，由于受托人不履行合同约定的内容，给委托人造成损失或影响招标工作正常进行的，委托人有权终止本合同，并依法向受托人追索经济赔偿，直至追究法律责任；</w:t>
      </w:r>
    </w:p>
    <w:p>
      <w:pPr>
        <w:spacing w:beforeLines="50" w:line="360" w:lineRule="auto"/>
        <w:jc w:val="left"/>
        <w:rPr>
          <w:rFonts w:ascii="宋体" w:hAnsi="宋体"/>
          <w:sz w:val="24"/>
        </w:rPr>
      </w:pPr>
      <w:r>
        <w:rPr>
          <w:rFonts w:hint="eastAsia" w:ascii="宋体" w:hAnsi="宋体"/>
          <w:sz w:val="24"/>
        </w:rPr>
        <w:t>(8)依法享有的其他权利，双方在本合同专用条款内约定。</w:t>
      </w:r>
    </w:p>
    <w:p>
      <w:pPr>
        <w:spacing w:beforeLines="50" w:line="360" w:lineRule="auto"/>
        <w:jc w:val="left"/>
        <w:rPr>
          <w:rFonts w:ascii="宋体" w:hAnsi="宋体"/>
          <w:b/>
          <w:bCs/>
          <w:sz w:val="24"/>
        </w:rPr>
      </w:pPr>
      <w:r>
        <w:rPr>
          <w:rFonts w:hint="eastAsia" w:ascii="宋体" w:hAnsi="宋体"/>
          <w:b/>
          <w:bCs/>
          <w:sz w:val="24"/>
        </w:rPr>
        <w:t>7、受托人的权利</w:t>
      </w:r>
    </w:p>
    <w:p>
      <w:pPr>
        <w:spacing w:beforeLines="50" w:line="360" w:lineRule="auto"/>
        <w:jc w:val="left"/>
        <w:rPr>
          <w:rFonts w:ascii="宋体" w:hAnsi="宋体"/>
          <w:sz w:val="24"/>
        </w:rPr>
      </w:pPr>
      <w:r>
        <w:rPr>
          <w:rFonts w:hint="eastAsia" w:ascii="宋体" w:hAnsi="宋体"/>
          <w:sz w:val="24"/>
        </w:rPr>
        <w:t>7.1受托人拥有下列权利：</w:t>
      </w:r>
    </w:p>
    <w:p>
      <w:pPr>
        <w:spacing w:beforeLines="50" w:line="360" w:lineRule="auto"/>
        <w:jc w:val="left"/>
        <w:rPr>
          <w:rFonts w:ascii="宋体" w:hAnsi="宋体"/>
          <w:sz w:val="24"/>
        </w:rPr>
      </w:pPr>
      <w:r>
        <w:rPr>
          <w:rFonts w:hint="eastAsia" w:ascii="宋体" w:hAnsi="宋体"/>
          <w:sz w:val="24"/>
        </w:rPr>
        <w:t>(1)按合同约定收取委托代理报酬；</w:t>
      </w:r>
    </w:p>
    <w:p>
      <w:pPr>
        <w:spacing w:beforeLines="50" w:line="360" w:lineRule="auto"/>
        <w:jc w:val="left"/>
        <w:rPr>
          <w:rFonts w:ascii="宋体" w:hAnsi="宋体"/>
          <w:sz w:val="24"/>
        </w:rPr>
      </w:pPr>
      <w:r>
        <w:rPr>
          <w:rFonts w:hint="eastAsia" w:ascii="宋体" w:hAnsi="宋体"/>
          <w:sz w:val="24"/>
        </w:rPr>
        <w:t>(2)对招标过程中应由委托人做出的决定，受托人有权提出建议</w:t>
      </w:r>
    </w:p>
    <w:p>
      <w:pPr>
        <w:spacing w:beforeLines="50" w:line="360" w:lineRule="auto"/>
        <w:jc w:val="left"/>
        <w:rPr>
          <w:rFonts w:ascii="宋体" w:hAnsi="宋体"/>
          <w:sz w:val="24"/>
        </w:rPr>
      </w:pPr>
      <w:r>
        <w:rPr>
          <w:rFonts w:hint="eastAsia" w:ascii="宋体" w:hAnsi="宋体"/>
          <w:sz w:val="24"/>
        </w:rPr>
        <w:t>(3)当委托人提供的资料不足或不明确时，有权要求委托人补足材料或作出明确的答复；</w:t>
      </w:r>
    </w:p>
    <w:p>
      <w:pPr>
        <w:spacing w:beforeLines="50" w:line="360" w:lineRule="auto"/>
        <w:jc w:val="left"/>
        <w:rPr>
          <w:rFonts w:ascii="宋体" w:hAnsi="宋体"/>
          <w:sz w:val="24"/>
        </w:rPr>
      </w:pPr>
      <w:r>
        <w:rPr>
          <w:rFonts w:hint="eastAsia" w:ascii="宋体" w:hAnsi="宋体"/>
          <w:sz w:val="24"/>
        </w:rPr>
        <w:t>(4)拒绝委托人提出的违反法律、行政法规的要求，并向委托作出解释；</w:t>
      </w:r>
    </w:p>
    <w:p>
      <w:pPr>
        <w:spacing w:beforeLines="50" w:line="360" w:lineRule="auto"/>
        <w:jc w:val="left"/>
        <w:rPr>
          <w:rFonts w:ascii="宋体" w:hAnsi="宋体"/>
          <w:sz w:val="24"/>
        </w:rPr>
      </w:pPr>
      <w:r>
        <w:rPr>
          <w:rFonts w:hint="eastAsia" w:ascii="宋体" w:hAnsi="宋体"/>
          <w:sz w:val="24"/>
        </w:rPr>
        <w:t>(5)有权参加委托人组织的涉及招标工作的所有会议和活动；</w:t>
      </w:r>
    </w:p>
    <w:p>
      <w:pPr>
        <w:spacing w:beforeLines="50" w:line="360" w:lineRule="auto"/>
        <w:jc w:val="left"/>
        <w:rPr>
          <w:rFonts w:ascii="宋体" w:hAnsi="宋体"/>
          <w:sz w:val="24"/>
        </w:rPr>
      </w:pPr>
      <w:r>
        <w:rPr>
          <w:rFonts w:hint="eastAsia" w:ascii="宋体" w:hAnsi="宋体"/>
          <w:sz w:val="24"/>
        </w:rPr>
        <w:t>(6)对于为本合同工程编制的所有文件拥有知识产权，委托人，使用或复制的权利；</w:t>
      </w:r>
    </w:p>
    <w:p>
      <w:pPr>
        <w:spacing w:beforeLines="50" w:line="360" w:lineRule="auto"/>
        <w:jc w:val="left"/>
        <w:rPr>
          <w:rFonts w:ascii="宋体" w:hAnsi="宋体"/>
          <w:sz w:val="24"/>
        </w:rPr>
      </w:pPr>
      <w:r>
        <w:rPr>
          <w:rFonts w:hint="eastAsia" w:ascii="宋体" w:hAnsi="宋体"/>
          <w:sz w:val="24"/>
        </w:rPr>
        <w:t>(7)依法享有的其他权利，双方在本合同专用条款内约定。</w:t>
      </w:r>
    </w:p>
    <w:p>
      <w:pPr>
        <w:spacing w:beforeLines="50" w:line="360" w:lineRule="auto"/>
        <w:jc w:val="left"/>
        <w:rPr>
          <w:rFonts w:ascii="宋体" w:hAnsi="宋体"/>
          <w:b/>
          <w:bCs/>
          <w:sz w:val="24"/>
        </w:rPr>
      </w:pPr>
      <w:r>
        <w:rPr>
          <w:rFonts w:hint="eastAsia" w:ascii="宋体" w:hAnsi="宋体"/>
          <w:b/>
          <w:bCs/>
          <w:sz w:val="24"/>
        </w:rPr>
        <w:t>三、委托代理报酬与收取</w:t>
      </w:r>
    </w:p>
    <w:p>
      <w:pPr>
        <w:spacing w:beforeLines="50" w:line="360" w:lineRule="auto"/>
        <w:jc w:val="left"/>
        <w:rPr>
          <w:rFonts w:ascii="宋体" w:hAnsi="宋体"/>
          <w:b/>
          <w:bCs/>
          <w:sz w:val="24"/>
        </w:rPr>
      </w:pPr>
      <w:r>
        <w:rPr>
          <w:rFonts w:hint="eastAsia" w:ascii="宋体" w:hAnsi="宋体"/>
          <w:b/>
          <w:bCs/>
          <w:sz w:val="24"/>
        </w:rPr>
        <w:t>8、委托代理报酬</w:t>
      </w:r>
    </w:p>
    <w:p>
      <w:pPr>
        <w:spacing w:beforeLines="50" w:line="360" w:lineRule="auto"/>
        <w:jc w:val="left"/>
        <w:rPr>
          <w:rFonts w:ascii="宋体" w:hAnsi="宋体"/>
          <w:sz w:val="24"/>
        </w:rPr>
      </w:pPr>
      <w:r>
        <w:rPr>
          <w:rFonts w:hint="eastAsia" w:ascii="宋体" w:hAnsi="宋体"/>
          <w:sz w:val="24"/>
        </w:rPr>
        <w:t>8.1双方按照本合同约定的招标代理业务范围，在本合同专用条款内约定委托代理报酬的计算方法、金额、币种、汇率和支付方式、时间。</w:t>
      </w:r>
    </w:p>
    <w:p>
      <w:pPr>
        <w:widowControl/>
        <w:spacing w:before="100" w:beforeAutospacing="1" w:after="100" w:afterAutospacing="1" w:line="360" w:lineRule="auto"/>
        <w:jc w:val="left"/>
        <w:rPr>
          <w:rFonts w:ascii="宋体" w:hAnsi="宋体"/>
          <w:sz w:val="24"/>
        </w:rPr>
      </w:pPr>
      <w:r>
        <w:rPr>
          <w:rFonts w:hint="eastAsia" w:ascii="宋体" w:hAnsi="宋体"/>
          <w:sz w:val="24"/>
        </w:rPr>
        <w:t>8.2在招标代理业务范围内所发生的费用为综合费率，含</w:t>
      </w:r>
      <w:r>
        <w:rPr>
          <w:rFonts w:hint="eastAsia" w:ascii="宋体" w:hAnsi="宋体"/>
          <w:color w:val="000000"/>
          <w:sz w:val="24"/>
          <w:u w:val="single"/>
        </w:rPr>
        <w:t>招标文件编制费、评标会务费、评标专家差旅费、劳务费、公证费、按云计价格[2002]382号规定由委托人缴纳的招标交易费等相关费用，在招</w:t>
      </w:r>
      <w:r>
        <w:rPr>
          <w:rFonts w:hint="eastAsia" w:ascii="宋体" w:hAnsi="宋体"/>
          <w:sz w:val="24"/>
          <w:u w:val="single"/>
        </w:rPr>
        <w:t>标代理费中不另行支付。</w:t>
      </w:r>
    </w:p>
    <w:p>
      <w:pPr>
        <w:spacing w:beforeLines="50" w:line="360" w:lineRule="auto"/>
        <w:jc w:val="left"/>
        <w:rPr>
          <w:rFonts w:ascii="宋体" w:hAnsi="宋体"/>
          <w:b/>
          <w:bCs/>
          <w:sz w:val="24"/>
        </w:rPr>
      </w:pPr>
      <w:r>
        <w:rPr>
          <w:rFonts w:hint="eastAsia" w:ascii="宋体" w:hAnsi="宋体"/>
          <w:b/>
          <w:bCs/>
          <w:sz w:val="24"/>
        </w:rPr>
        <w:t>9、委托代理报酬的收取</w:t>
      </w:r>
    </w:p>
    <w:p>
      <w:pPr>
        <w:spacing w:beforeLines="50" w:line="360" w:lineRule="auto"/>
        <w:jc w:val="left"/>
        <w:rPr>
          <w:rFonts w:ascii="宋体" w:hAnsi="宋体"/>
          <w:sz w:val="24"/>
        </w:rPr>
      </w:pPr>
      <w:r>
        <w:rPr>
          <w:rFonts w:hint="eastAsia" w:ascii="宋体" w:hAnsi="宋体"/>
          <w:sz w:val="24"/>
        </w:rPr>
        <w:t>9.1由委托人支付代理报酬的，在本合同签订后10日内，委托人应向受托人支付不少于全部代理报酬20％的代理预付款，具体额度（或比例）双方在专用条款内约定。由中标人支付代理报酬的，在领取中标通知书时，将本合同约定的全部委托代理报酬一次性支付给受托人。</w:t>
      </w:r>
    </w:p>
    <w:p>
      <w:pPr>
        <w:spacing w:beforeLines="50" w:line="360" w:lineRule="auto"/>
        <w:jc w:val="left"/>
        <w:rPr>
          <w:rFonts w:ascii="宋体" w:hAnsi="宋体"/>
          <w:sz w:val="24"/>
        </w:rPr>
      </w:pPr>
      <w:r>
        <w:rPr>
          <w:rFonts w:hint="eastAsia" w:ascii="宋体" w:hAnsi="宋体"/>
          <w:sz w:val="24"/>
        </w:rPr>
        <w:t xml:space="preserve">  9.2受托人完成委托人委托的招标代理工作范围以外的工作，为附加服务项目，应收取的报酬由双方协商，签订补充协议。</w:t>
      </w:r>
    </w:p>
    <w:p>
      <w:pPr>
        <w:spacing w:beforeLines="50" w:line="360" w:lineRule="auto"/>
        <w:jc w:val="left"/>
        <w:rPr>
          <w:rFonts w:ascii="宋体" w:hAnsi="宋体"/>
          <w:sz w:val="24"/>
        </w:rPr>
      </w:pPr>
      <w:r>
        <w:rPr>
          <w:rFonts w:hint="eastAsia" w:ascii="宋体" w:hAnsi="宋体"/>
          <w:sz w:val="24"/>
        </w:rPr>
        <w:t xml:space="preserve">  9.3委托人在本合同专用条款约定的支付时间内，未能如期支付代理预付费用，自应支付之日起，按同期银行贷款利率，计算支付代理预付费用的利息。</w:t>
      </w:r>
    </w:p>
    <w:p>
      <w:pPr>
        <w:spacing w:beforeLines="50" w:line="360" w:lineRule="auto"/>
        <w:jc w:val="left"/>
        <w:rPr>
          <w:rFonts w:ascii="宋体" w:hAnsi="宋体"/>
          <w:sz w:val="24"/>
        </w:rPr>
      </w:pPr>
      <w:r>
        <w:rPr>
          <w:rFonts w:hint="eastAsia" w:ascii="宋体" w:hAnsi="宋体"/>
          <w:sz w:val="24"/>
        </w:rPr>
        <w:t xml:space="preserve">  9.4委托人在本合同专用条款约定的支付时间内，未能如期支付代理报酬，除应承担违约责任外，还应按同期银行贷款利率，计算支付应付代理报酬的利息。</w:t>
      </w:r>
    </w:p>
    <w:p>
      <w:pPr>
        <w:spacing w:beforeLines="50" w:line="360" w:lineRule="auto"/>
        <w:jc w:val="left"/>
        <w:rPr>
          <w:rFonts w:ascii="宋体" w:hAnsi="宋体"/>
          <w:sz w:val="24"/>
        </w:rPr>
      </w:pPr>
      <w:r>
        <w:rPr>
          <w:rFonts w:hint="eastAsia" w:ascii="宋体" w:hAnsi="宋体"/>
          <w:sz w:val="24"/>
        </w:rPr>
        <w:t xml:space="preserve">  9.5委托代理报酬应由委托人按本合同专用条款约定的支付方法和时间，直接向受托人支付；或受托人按照约定直接向中标人收取。</w:t>
      </w:r>
    </w:p>
    <w:p>
      <w:pPr>
        <w:spacing w:beforeLines="50" w:line="360" w:lineRule="auto"/>
        <w:jc w:val="left"/>
        <w:outlineLvl w:val="0"/>
        <w:rPr>
          <w:rFonts w:ascii="宋体" w:hAnsi="宋体"/>
          <w:b/>
          <w:bCs/>
          <w:sz w:val="24"/>
        </w:rPr>
      </w:pPr>
      <w:bookmarkStart w:id="449" w:name="_Toc535484902"/>
      <w:r>
        <w:rPr>
          <w:rFonts w:hint="eastAsia" w:ascii="宋体" w:hAnsi="宋体"/>
          <w:b/>
          <w:bCs/>
          <w:sz w:val="24"/>
        </w:rPr>
        <w:t>四、违约、索赔和争议</w:t>
      </w:r>
      <w:bookmarkEnd w:id="449"/>
    </w:p>
    <w:p>
      <w:pPr>
        <w:spacing w:beforeLines="50" w:line="360" w:lineRule="auto"/>
        <w:jc w:val="left"/>
        <w:rPr>
          <w:rFonts w:ascii="宋体" w:hAnsi="宋体"/>
          <w:b/>
          <w:bCs/>
          <w:sz w:val="24"/>
        </w:rPr>
      </w:pPr>
      <w:r>
        <w:rPr>
          <w:rFonts w:hint="eastAsia" w:ascii="宋体" w:hAnsi="宋体"/>
          <w:b/>
          <w:bCs/>
          <w:sz w:val="24"/>
        </w:rPr>
        <w:t>10、违约</w:t>
      </w:r>
    </w:p>
    <w:p>
      <w:pPr>
        <w:spacing w:beforeLines="50" w:line="360" w:lineRule="auto"/>
        <w:jc w:val="left"/>
        <w:rPr>
          <w:rFonts w:ascii="宋体" w:hAnsi="宋体"/>
          <w:sz w:val="24"/>
        </w:rPr>
      </w:pPr>
      <w:r>
        <w:rPr>
          <w:rFonts w:hint="eastAsia" w:ascii="宋体" w:hAnsi="宋体"/>
          <w:sz w:val="24"/>
        </w:rPr>
        <w:t>10.1委托人违约。当发生下列情况时：</w:t>
      </w:r>
    </w:p>
    <w:p>
      <w:pPr>
        <w:spacing w:beforeLines="50" w:line="360" w:lineRule="auto"/>
        <w:jc w:val="left"/>
        <w:rPr>
          <w:rFonts w:ascii="宋体" w:hAnsi="宋体"/>
          <w:sz w:val="24"/>
        </w:rPr>
      </w:pPr>
      <w:r>
        <w:rPr>
          <w:rFonts w:hint="eastAsia" w:ascii="宋体" w:hAnsi="宋体"/>
          <w:sz w:val="24"/>
        </w:rPr>
        <w:t>(1)本合同通用条款第4.2一(3)款提到的委托人未按本合同专用条款的约定向委托人提供为保证招标工作顺利完成的条件，致使招标工作无法进行；</w:t>
      </w:r>
    </w:p>
    <w:p>
      <w:pPr>
        <w:spacing w:beforeLines="50" w:line="360" w:lineRule="auto"/>
        <w:jc w:val="left"/>
        <w:rPr>
          <w:rFonts w:ascii="宋体" w:hAnsi="宋体"/>
          <w:sz w:val="24"/>
        </w:rPr>
      </w:pPr>
      <w:r>
        <w:rPr>
          <w:rFonts w:hint="eastAsia" w:ascii="宋体" w:hAnsi="宋体"/>
          <w:sz w:val="24"/>
        </w:rPr>
        <w:t>(2)本合同通用条款第4.2一(6)款提到的委托人未按本合同专用条款的约定向受托人支付委托代理报酬；</w:t>
      </w:r>
    </w:p>
    <w:p>
      <w:pPr>
        <w:spacing w:beforeLines="50" w:line="360" w:lineRule="auto"/>
        <w:jc w:val="left"/>
        <w:rPr>
          <w:rFonts w:ascii="宋体" w:hAnsi="宋体"/>
          <w:sz w:val="24"/>
        </w:rPr>
      </w:pPr>
      <w:r>
        <w:rPr>
          <w:rFonts w:hint="eastAsia" w:ascii="宋体" w:hAnsi="宋体"/>
          <w:sz w:val="24"/>
        </w:rPr>
        <w:t>(3)委托人不履行合同义务或不按合同约定履行义务的其他情况。</w:t>
      </w:r>
    </w:p>
    <w:p>
      <w:pPr>
        <w:spacing w:beforeLines="50" w:line="360" w:lineRule="auto"/>
        <w:ind w:firstLine="480" w:firstLineChars="200"/>
        <w:jc w:val="left"/>
        <w:rPr>
          <w:rFonts w:ascii="宋体" w:hAnsi="宋体"/>
          <w:sz w:val="24"/>
        </w:rPr>
      </w:pPr>
      <w:r>
        <w:rPr>
          <w:rFonts w:hint="eastAsia" w:ascii="宋体" w:hAnsi="宋体"/>
          <w:sz w:val="24"/>
        </w:rPr>
        <w:t>委托人承担违约责任，赔偿因其违约给受托人造成的经济损失，双方在本合同专用条款内约定委托人赔偿受托人损失的计算方法或委托人应当支付违约金的数额或计算方法。</w:t>
      </w:r>
    </w:p>
    <w:p>
      <w:pPr>
        <w:spacing w:beforeLines="50" w:line="360" w:lineRule="auto"/>
        <w:jc w:val="left"/>
        <w:rPr>
          <w:rFonts w:ascii="宋体" w:hAnsi="宋体"/>
          <w:sz w:val="24"/>
        </w:rPr>
      </w:pPr>
      <w:r>
        <w:rPr>
          <w:rFonts w:hint="eastAsia" w:ascii="宋体" w:hAnsi="宋体"/>
          <w:sz w:val="24"/>
        </w:rPr>
        <w:t>10.2受托人违约。当发生下列情况时：</w:t>
      </w:r>
    </w:p>
    <w:p>
      <w:pPr>
        <w:spacing w:beforeLines="50" w:line="360" w:lineRule="auto"/>
        <w:jc w:val="left"/>
        <w:rPr>
          <w:rFonts w:ascii="宋体" w:hAnsi="宋体"/>
          <w:sz w:val="24"/>
        </w:rPr>
      </w:pPr>
      <w:r>
        <w:rPr>
          <w:rFonts w:hint="eastAsia" w:ascii="宋体" w:hAnsi="宋体"/>
          <w:sz w:val="24"/>
        </w:rPr>
        <w:t>(1)本合同通用条款第5.2一(2)款提到的受托人未按本合同专用条款的约定，向委托人提供为完成招标工作的咨询服务；</w:t>
      </w:r>
    </w:p>
    <w:p>
      <w:pPr>
        <w:spacing w:beforeLines="50" w:line="360" w:lineRule="auto"/>
        <w:jc w:val="left"/>
        <w:rPr>
          <w:rFonts w:ascii="宋体" w:hAnsi="宋体"/>
          <w:sz w:val="24"/>
        </w:rPr>
      </w:pPr>
      <w:r>
        <w:rPr>
          <w:rFonts w:hint="eastAsia" w:ascii="宋体" w:hAnsi="宋体"/>
          <w:sz w:val="24"/>
        </w:rPr>
        <w:t>(2)本合同通用条款第5.4款提到的受托人未按本合同专用条款的约定，接受了与本合同工程建设项目有关的投标咨询业务；</w:t>
      </w:r>
    </w:p>
    <w:p>
      <w:pPr>
        <w:spacing w:beforeLines="50" w:line="360" w:lineRule="auto"/>
        <w:jc w:val="left"/>
        <w:rPr>
          <w:rFonts w:ascii="宋体" w:hAnsi="宋体"/>
          <w:sz w:val="24"/>
        </w:rPr>
      </w:pPr>
      <w:r>
        <w:rPr>
          <w:rFonts w:hint="eastAsia" w:ascii="宋体" w:hAnsi="宋体"/>
          <w:sz w:val="24"/>
        </w:rPr>
        <w:t>(3)本合同通用条款第5.7款提到的受托人未按本合同专用条款的约定，泄露了与本合同工程相关的任何招标资料和情况；</w:t>
      </w:r>
    </w:p>
    <w:p>
      <w:pPr>
        <w:spacing w:beforeLines="50" w:line="360" w:lineRule="auto"/>
        <w:jc w:val="left"/>
        <w:rPr>
          <w:rFonts w:ascii="宋体" w:hAnsi="宋体"/>
          <w:sz w:val="24"/>
        </w:rPr>
      </w:pPr>
      <w:r>
        <w:rPr>
          <w:rFonts w:hint="eastAsia" w:ascii="宋体" w:hAnsi="宋体"/>
          <w:sz w:val="24"/>
        </w:rPr>
        <w:t>(4)受托人不履行合同义务或不按合同约定履行义务的其他情况。</w:t>
      </w:r>
    </w:p>
    <w:p>
      <w:pPr>
        <w:spacing w:beforeLines="50" w:line="360" w:lineRule="auto"/>
        <w:ind w:firstLine="480" w:firstLineChars="200"/>
        <w:jc w:val="left"/>
        <w:rPr>
          <w:rFonts w:ascii="宋体" w:hAnsi="宋体"/>
          <w:sz w:val="24"/>
        </w:rPr>
      </w:pPr>
      <w:r>
        <w:rPr>
          <w:rFonts w:hint="eastAsia" w:ascii="宋体" w:hAnsi="宋体"/>
          <w:sz w:val="24"/>
        </w:rPr>
        <w:t>受托人承担违约责任，赔偿因其违约给委托人造成的经济损失，双方在本合同专用条款内约定受托人赔偿委托人损失的计算方法或受托人应当支付违约金的数额或计算方法。</w:t>
      </w:r>
    </w:p>
    <w:p>
      <w:pPr>
        <w:spacing w:beforeLines="50" w:line="360" w:lineRule="auto"/>
        <w:jc w:val="left"/>
        <w:rPr>
          <w:rFonts w:ascii="宋体" w:hAnsi="宋体"/>
          <w:sz w:val="24"/>
        </w:rPr>
      </w:pPr>
      <w:r>
        <w:rPr>
          <w:rFonts w:hint="eastAsia" w:ascii="宋体" w:hAnsi="宋体"/>
          <w:sz w:val="24"/>
        </w:rPr>
        <w:t>10.3第三方违约。如果一方的违约被认定为是与第三方共同造成的，则应由合同双方中有违约的一方先行向另一方承担全部违约责任，再由承担违约责任的一方向第三方追索。</w:t>
      </w:r>
    </w:p>
    <w:p>
      <w:pPr>
        <w:spacing w:beforeLines="50" w:line="360" w:lineRule="auto"/>
        <w:jc w:val="left"/>
        <w:rPr>
          <w:rFonts w:ascii="宋体" w:hAnsi="宋体"/>
          <w:b/>
          <w:bCs/>
          <w:sz w:val="24"/>
        </w:rPr>
      </w:pPr>
      <w:r>
        <w:rPr>
          <w:rFonts w:hint="eastAsia" w:ascii="宋体" w:hAnsi="宋体"/>
          <w:b/>
          <w:bCs/>
          <w:sz w:val="24"/>
        </w:rPr>
        <w:t>11、索赔</w:t>
      </w:r>
    </w:p>
    <w:p>
      <w:pPr>
        <w:spacing w:beforeLines="50" w:line="360" w:lineRule="auto"/>
        <w:jc w:val="left"/>
        <w:rPr>
          <w:rFonts w:ascii="宋体" w:hAnsi="宋体"/>
          <w:sz w:val="24"/>
        </w:rPr>
      </w:pPr>
      <w:r>
        <w:rPr>
          <w:rFonts w:hint="eastAsia" w:ascii="宋体" w:hAnsi="宋体"/>
          <w:sz w:val="24"/>
        </w:rPr>
        <w:t>11.1当事人一方向另一方提出索赔时，要有正当的索赔理由，且有索赔事件发生时的有效证据。</w:t>
      </w:r>
    </w:p>
    <w:p>
      <w:pPr>
        <w:spacing w:beforeLines="50" w:line="360" w:lineRule="auto"/>
        <w:jc w:val="left"/>
        <w:rPr>
          <w:rFonts w:ascii="宋体" w:hAnsi="宋体"/>
          <w:sz w:val="24"/>
        </w:rPr>
      </w:pPr>
      <w:r>
        <w:rPr>
          <w:rFonts w:hint="eastAsia" w:ascii="宋体" w:hAnsi="宋体"/>
          <w:sz w:val="24"/>
        </w:rPr>
        <w:t>11.2委托人未能按合同约定履行自己的各项义务，或者发生应由委托人承担责任的其他情况，给受托人造成损失，受托人可按下列程序以书面形式向委托人索赔：</w:t>
      </w:r>
    </w:p>
    <w:p>
      <w:pPr>
        <w:spacing w:beforeLines="50" w:line="360" w:lineRule="auto"/>
        <w:jc w:val="left"/>
        <w:rPr>
          <w:rFonts w:ascii="宋体" w:hAnsi="宋体"/>
          <w:sz w:val="24"/>
        </w:rPr>
      </w:pPr>
      <w:r>
        <w:rPr>
          <w:rFonts w:hint="eastAsia" w:ascii="宋体" w:hAnsi="宋体"/>
          <w:sz w:val="24"/>
        </w:rPr>
        <w:t>(1)索赔事件发生后7天内，向委托人发出索赔报告及有关资料；</w:t>
      </w:r>
    </w:p>
    <w:p>
      <w:pPr>
        <w:spacing w:beforeLines="50" w:line="360" w:lineRule="auto"/>
        <w:jc w:val="left"/>
        <w:rPr>
          <w:rFonts w:ascii="宋体" w:hAnsi="宋体"/>
          <w:sz w:val="24"/>
        </w:rPr>
      </w:pPr>
      <w:r>
        <w:rPr>
          <w:rFonts w:hint="eastAsia" w:ascii="宋体" w:hAnsi="宋体"/>
          <w:sz w:val="24"/>
        </w:rPr>
        <w:t>(2)委托人收到受托人的索赔报告及有关资料后，于7天内给予答复，或要求受托人进一步补充索赔理由和证据；</w:t>
      </w:r>
    </w:p>
    <w:p>
      <w:pPr>
        <w:spacing w:beforeLines="50" w:line="360" w:lineRule="auto"/>
        <w:jc w:val="left"/>
        <w:rPr>
          <w:rFonts w:ascii="宋体" w:hAnsi="宋体"/>
          <w:sz w:val="24"/>
        </w:rPr>
      </w:pPr>
      <w:r>
        <w:rPr>
          <w:rFonts w:hint="eastAsia" w:ascii="宋体" w:hAnsi="宋体"/>
          <w:sz w:val="24"/>
        </w:rPr>
        <w:t>(3)委托人在收到受托人送交的索赔报告和有关资料后7天内未予答复，或未对受托人作进一步要求，视为该项索赔已经认可。</w:t>
      </w:r>
    </w:p>
    <w:p>
      <w:pPr>
        <w:spacing w:beforeLines="50" w:line="360" w:lineRule="auto"/>
        <w:jc w:val="left"/>
        <w:rPr>
          <w:rFonts w:ascii="宋体" w:hAnsi="宋体"/>
          <w:sz w:val="24"/>
        </w:rPr>
      </w:pPr>
      <w:r>
        <w:rPr>
          <w:rFonts w:hint="eastAsia" w:ascii="宋体" w:hAnsi="宋体"/>
          <w:sz w:val="24"/>
        </w:rPr>
        <w:t>11.3受托人未能按合同约定履行自己的各项义务，或者发生应由受托人承担责任的其他情况，给委托人造成经济损失，委托人可按11.2款确定的时限和程序向受托人提出索赔。</w:t>
      </w:r>
    </w:p>
    <w:p>
      <w:pPr>
        <w:spacing w:beforeLines="50" w:line="360" w:lineRule="auto"/>
        <w:jc w:val="left"/>
        <w:rPr>
          <w:rFonts w:ascii="宋体" w:hAnsi="宋体"/>
          <w:b/>
          <w:bCs/>
          <w:sz w:val="24"/>
        </w:rPr>
      </w:pPr>
      <w:r>
        <w:rPr>
          <w:rFonts w:hint="eastAsia" w:ascii="宋体" w:hAnsi="宋体"/>
          <w:b/>
          <w:bCs/>
          <w:sz w:val="24"/>
        </w:rPr>
        <w:t>12、争议</w:t>
      </w:r>
    </w:p>
    <w:p>
      <w:pPr>
        <w:spacing w:beforeLines="50" w:line="360" w:lineRule="auto"/>
        <w:jc w:val="left"/>
        <w:rPr>
          <w:rFonts w:ascii="宋体" w:hAnsi="宋体"/>
          <w:sz w:val="24"/>
        </w:rPr>
      </w:pPr>
      <w:r>
        <w:rPr>
          <w:rFonts w:hint="eastAsia" w:ascii="宋体" w:hAnsi="宋体"/>
          <w:sz w:val="24"/>
        </w:rPr>
        <w:t>12.1委托人和受托人在履行合同时发生争议，可以和解或者向有关部门或机构申请调解。当事人不愿和解、调解或者和解、调解不成的，双方可以在本合同专用条款内约定以下一种方式解决争议：</w:t>
      </w:r>
    </w:p>
    <w:p>
      <w:pPr>
        <w:numPr>
          <w:ilvl w:val="0"/>
          <w:numId w:val="2"/>
        </w:numPr>
        <w:spacing w:beforeLines="50" w:line="360" w:lineRule="auto"/>
        <w:jc w:val="left"/>
        <w:rPr>
          <w:rFonts w:ascii="宋体" w:hAnsi="宋体"/>
          <w:sz w:val="24"/>
        </w:rPr>
      </w:pPr>
      <w:r>
        <w:rPr>
          <w:rFonts w:hint="eastAsia" w:ascii="宋体" w:hAnsi="宋体"/>
          <w:sz w:val="24"/>
        </w:rPr>
        <w:t>双方达成仲裁协议，向约定的仲裁委员会申请仲裁；</w:t>
      </w:r>
    </w:p>
    <w:p>
      <w:pPr>
        <w:spacing w:beforeLines="50" w:line="360" w:lineRule="auto"/>
        <w:jc w:val="left"/>
        <w:rPr>
          <w:rFonts w:ascii="宋体" w:hAnsi="宋体"/>
          <w:sz w:val="24"/>
        </w:rPr>
      </w:pPr>
      <w:r>
        <w:rPr>
          <w:rFonts w:hint="eastAsia" w:ascii="宋体" w:hAnsi="宋体"/>
          <w:sz w:val="24"/>
        </w:rPr>
        <w:t>(2)向有管辖权的人民法院起诉。</w:t>
      </w:r>
    </w:p>
    <w:p>
      <w:pPr>
        <w:spacing w:beforeLines="50" w:line="360" w:lineRule="auto"/>
        <w:jc w:val="left"/>
        <w:outlineLvl w:val="0"/>
        <w:rPr>
          <w:rFonts w:ascii="宋体" w:hAnsi="宋体"/>
          <w:b/>
          <w:bCs/>
          <w:sz w:val="24"/>
        </w:rPr>
      </w:pPr>
      <w:bookmarkStart w:id="450" w:name="_Toc535484903"/>
      <w:r>
        <w:rPr>
          <w:rFonts w:hint="eastAsia" w:ascii="宋体" w:hAnsi="宋体"/>
          <w:b/>
          <w:bCs/>
          <w:sz w:val="24"/>
        </w:rPr>
        <w:t>五、合同变更、生效与终止</w:t>
      </w:r>
      <w:bookmarkEnd w:id="450"/>
    </w:p>
    <w:p>
      <w:pPr>
        <w:spacing w:beforeLines="50" w:line="360" w:lineRule="auto"/>
        <w:jc w:val="left"/>
        <w:rPr>
          <w:rFonts w:ascii="宋体" w:hAnsi="宋体"/>
          <w:b/>
          <w:bCs/>
          <w:sz w:val="24"/>
        </w:rPr>
      </w:pPr>
      <w:r>
        <w:rPr>
          <w:rFonts w:hint="eastAsia" w:ascii="宋体" w:hAnsi="宋体"/>
          <w:b/>
          <w:bCs/>
          <w:sz w:val="24"/>
        </w:rPr>
        <w:t>13、合同变更或解除</w:t>
      </w:r>
    </w:p>
    <w:p>
      <w:pPr>
        <w:spacing w:beforeLines="50" w:line="360" w:lineRule="auto"/>
        <w:jc w:val="left"/>
        <w:rPr>
          <w:rFonts w:ascii="宋体" w:hAnsi="宋体"/>
          <w:sz w:val="24"/>
        </w:rPr>
      </w:pPr>
      <w:r>
        <w:rPr>
          <w:rFonts w:hint="eastAsia" w:ascii="宋体" w:hAnsi="宋体"/>
          <w:sz w:val="24"/>
        </w:rPr>
        <w:t>13.1本合同签订后，由于委托人原因，使得受托人不能持续履行招标代理业务时，委托人应及时通知受托人暂停招标代理业务。当需要恢复招标代理业务时，应当在正式恢复前7天通知受托人。</w:t>
      </w:r>
    </w:p>
    <w:p>
      <w:pPr>
        <w:spacing w:beforeLines="50" w:line="360" w:lineRule="auto"/>
        <w:jc w:val="left"/>
        <w:rPr>
          <w:rFonts w:ascii="宋体" w:hAnsi="宋体"/>
          <w:sz w:val="24"/>
        </w:rPr>
      </w:pPr>
      <w:r>
        <w:rPr>
          <w:rFonts w:hint="eastAsia" w:ascii="宋体" w:hAnsi="宋体"/>
          <w:sz w:val="24"/>
        </w:rPr>
        <w:t>13.2本合同签订后，如因法律、行政法规发生变化或由于任何后续新颁布的法律、行政法规导致服务所需的成本或时间发生改变，则本合同约定的服务报酬不调整，服务期限由双方签订补充协议进行相应调整。</w:t>
      </w:r>
    </w:p>
    <w:p>
      <w:pPr>
        <w:spacing w:beforeLines="50" w:line="360" w:lineRule="auto"/>
        <w:jc w:val="left"/>
        <w:rPr>
          <w:rFonts w:ascii="宋体" w:hAnsi="宋体"/>
          <w:sz w:val="24"/>
        </w:rPr>
      </w:pPr>
      <w:r>
        <w:rPr>
          <w:rFonts w:hint="eastAsia" w:ascii="宋体" w:hAnsi="宋体"/>
          <w:sz w:val="24"/>
        </w:rPr>
        <w:t>13.3委托人有权按项目实施进程解除、终止第一项招标委托任务的初步设计及施工图设计阶段以外的招标代理内容，按此委托人不承担任何责任和赔偿。</w:t>
      </w:r>
    </w:p>
    <w:p>
      <w:pPr>
        <w:spacing w:beforeLines="50" w:line="360" w:lineRule="auto"/>
        <w:jc w:val="left"/>
        <w:rPr>
          <w:rFonts w:ascii="宋体" w:hAnsi="宋体"/>
          <w:sz w:val="24"/>
        </w:rPr>
      </w:pPr>
      <w:r>
        <w:rPr>
          <w:rFonts w:hint="eastAsia" w:ascii="宋体" w:hAnsi="宋体"/>
          <w:sz w:val="24"/>
        </w:rPr>
        <w:t>13.4除13.3条外，因解除合同使当事人一方遭受损失的，除依法可以免除责任外，应由责任方负责赔偿对方的损失，赔偿方法与金额由双方在协议书中约定。</w:t>
      </w:r>
    </w:p>
    <w:p>
      <w:pPr>
        <w:spacing w:beforeLines="50" w:line="360" w:lineRule="auto"/>
        <w:jc w:val="left"/>
        <w:rPr>
          <w:rFonts w:ascii="宋体" w:hAnsi="宋体"/>
          <w:b/>
          <w:bCs/>
          <w:sz w:val="24"/>
        </w:rPr>
      </w:pPr>
      <w:r>
        <w:rPr>
          <w:rFonts w:hint="eastAsia" w:ascii="宋体" w:hAnsi="宋体"/>
          <w:b/>
          <w:bCs/>
          <w:sz w:val="24"/>
        </w:rPr>
        <w:t>14、合同生效</w:t>
      </w:r>
    </w:p>
    <w:p>
      <w:pPr>
        <w:spacing w:beforeLines="50" w:line="360" w:lineRule="auto"/>
        <w:jc w:val="left"/>
        <w:rPr>
          <w:rFonts w:ascii="宋体" w:hAnsi="宋体"/>
          <w:sz w:val="24"/>
        </w:rPr>
      </w:pPr>
      <w:r>
        <w:rPr>
          <w:rFonts w:hint="eastAsia" w:ascii="宋体" w:hAnsi="宋体"/>
          <w:sz w:val="24"/>
        </w:rPr>
        <w:t>14.1除生效条件双方在协议书中另有约定外，本合同自双方签字盖章之日起生效。</w:t>
      </w:r>
    </w:p>
    <w:p>
      <w:pPr>
        <w:spacing w:beforeLines="50" w:line="360" w:lineRule="auto"/>
        <w:jc w:val="left"/>
        <w:rPr>
          <w:rFonts w:ascii="宋体" w:hAnsi="宋体"/>
          <w:b/>
          <w:bCs/>
          <w:sz w:val="24"/>
        </w:rPr>
      </w:pPr>
      <w:r>
        <w:rPr>
          <w:rFonts w:hint="eastAsia" w:ascii="宋体" w:hAnsi="宋体"/>
          <w:b/>
          <w:bCs/>
          <w:sz w:val="24"/>
        </w:rPr>
        <w:t>15、合同终止</w:t>
      </w:r>
    </w:p>
    <w:p>
      <w:pPr>
        <w:spacing w:beforeLines="50" w:line="360" w:lineRule="auto"/>
        <w:jc w:val="left"/>
        <w:rPr>
          <w:rFonts w:ascii="宋体" w:hAnsi="宋体"/>
          <w:sz w:val="24"/>
        </w:rPr>
      </w:pPr>
      <w:r>
        <w:rPr>
          <w:rFonts w:hint="eastAsia" w:ascii="宋体" w:hAnsi="宋体"/>
          <w:sz w:val="24"/>
        </w:rPr>
        <w:t>15.1受托人完成委托人全部委托招标代理业务，且经委托人确认中标人支付了全部代理报酬(含附加服务的报酬)后本合同终止。</w:t>
      </w:r>
    </w:p>
    <w:p>
      <w:pPr>
        <w:spacing w:beforeLines="50" w:line="360" w:lineRule="auto"/>
        <w:jc w:val="left"/>
        <w:rPr>
          <w:rFonts w:ascii="宋体" w:hAnsi="宋体"/>
          <w:sz w:val="24"/>
        </w:rPr>
      </w:pPr>
      <w:r>
        <w:rPr>
          <w:rFonts w:hint="eastAsia" w:ascii="宋体" w:hAnsi="宋体"/>
          <w:sz w:val="24"/>
        </w:rPr>
        <w:t>15.2本合同终止并不影响各方应有的权利和应承担的义务。</w:t>
      </w:r>
    </w:p>
    <w:p>
      <w:pPr>
        <w:spacing w:beforeLines="50" w:line="360" w:lineRule="auto"/>
        <w:jc w:val="left"/>
        <w:rPr>
          <w:rFonts w:ascii="宋体" w:hAnsi="宋体"/>
          <w:sz w:val="24"/>
        </w:rPr>
      </w:pPr>
      <w:r>
        <w:rPr>
          <w:rFonts w:hint="eastAsia" w:ascii="宋体" w:hAnsi="宋体"/>
          <w:sz w:val="24"/>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beforeLines="50" w:line="360" w:lineRule="auto"/>
        <w:jc w:val="left"/>
        <w:rPr>
          <w:rFonts w:ascii="宋体" w:hAnsi="宋体"/>
          <w:sz w:val="24"/>
        </w:rPr>
      </w:pPr>
      <w:r>
        <w:rPr>
          <w:rFonts w:hint="eastAsia" w:ascii="宋体" w:hAnsi="宋体"/>
          <w:sz w:val="24"/>
        </w:rPr>
        <w:t>15.4本合同的权利义务终止后，委托人和受托人应当遵循诚实信用原则，履行通知、协助、保密等义务。</w:t>
      </w:r>
    </w:p>
    <w:p>
      <w:pPr>
        <w:spacing w:beforeLines="50" w:line="360" w:lineRule="auto"/>
        <w:jc w:val="left"/>
        <w:outlineLvl w:val="0"/>
        <w:rPr>
          <w:rFonts w:ascii="宋体" w:hAnsi="宋体"/>
          <w:b/>
          <w:bCs/>
          <w:sz w:val="24"/>
        </w:rPr>
      </w:pPr>
      <w:bookmarkStart w:id="451" w:name="_Toc535484904"/>
      <w:r>
        <w:rPr>
          <w:rFonts w:hint="eastAsia" w:ascii="宋体" w:hAnsi="宋体"/>
          <w:b/>
          <w:bCs/>
          <w:sz w:val="24"/>
        </w:rPr>
        <w:t>六、其他</w:t>
      </w:r>
      <w:bookmarkEnd w:id="451"/>
    </w:p>
    <w:p>
      <w:pPr>
        <w:spacing w:beforeLines="50" w:line="360" w:lineRule="auto"/>
        <w:jc w:val="left"/>
        <w:rPr>
          <w:rFonts w:ascii="宋体" w:hAnsi="宋体"/>
          <w:b/>
          <w:bCs/>
          <w:sz w:val="24"/>
        </w:rPr>
      </w:pPr>
      <w:r>
        <w:rPr>
          <w:rFonts w:hint="eastAsia" w:ascii="宋体" w:hAnsi="宋体"/>
          <w:b/>
          <w:bCs/>
          <w:sz w:val="24"/>
        </w:rPr>
        <w:t>16、合同的份数</w:t>
      </w:r>
    </w:p>
    <w:p>
      <w:pPr>
        <w:spacing w:beforeLines="50" w:line="360" w:lineRule="auto"/>
        <w:jc w:val="left"/>
        <w:rPr>
          <w:rFonts w:ascii="宋体" w:hAnsi="宋体"/>
          <w:sz w:val="24"/>
        </w:rPr>
      </w:pPr>
      <w:r>
        <w:rPr>
          <w:rFonts w:hint="eastAsia" w:ascii="宋体" w:hAnsi="宋体"/>
          <w:sz w:val="24"/>
        </w:rPr>
        <w:t>16.1双方约定本合同一式六份，其中，双方各执三份。</w:t>
      </w:r>
    </w:p>
    <w:p>
      <w:pPr>
        <w:spacing w:beforeLines="50" w:line="360" w:lineRule="auto"/>
        <w:jc w:val="left"/>
        <w:outlineLvl w:val="0"/>
        <w:rPr>
          <w:rFonts w:ascii="宋体" w:hAnsi="宋体"/>
          <w:b/>
          <w:bCs/>
          <w:sz w:val="24"/>
        </w:rPr>
      </w:pPr>
      <w:bookmarkStart w:id="452" w:name="_Toc535484905"/>
      <w:r>
        <w:rPr>
          <w:rFonts w:hint="eastAsia" w:ascii="宋体" w:hAnsi="宋体"/>
          <w:b/>
          <w:bCs/>
          <w:sz w:val="24"/>
        </w:rPr>
        <w:t>17、补充条款</w:t>
      </w:r>
      <w:bookmarkEnd w:id="452"/>
    </w:p>
    <w:p>
      <w:pPr>
        <w:spacing w:beforeLines="50" w:line="360" w:lineRule="auto"/>
        <w:ind w:firstLine="480" w:firstLineChars="200"/>
        <w:jc w:val="left"/>
        <w:rPr>
          <w:rFonts w:ascii="宋体" w:hAnsi="宋体"/>
          <w:sz w:val="24"/>
        </w:rPr>
      </w:pPr>
      <w:r>
        <w:rPr>
          <w:rFonts w:hint="eastAsia" w:ascii="宋体" w:hAnsi="宋体"/>
          <w:sz w:val="24"/>
        </w:rPr>
        <w:t>双方根据有关法律、行政法规规定，结合本合同招标工程实际，经协商一致后，可对本合同通用条款未涉及的内容进行补充。</w:t>
      </w:r>
    </w:p>
    <w:p>
      <w:pPr>
        <w:spacing w:beforeLines="50" w:line="360" w:lineRule="auto"/>
        <w:ind w:firstLine="435"/>
        <w:jc w:val="center"/>
        <w:rPr>
          <w:b/>
          <w:bCs/>
          <w:sz w:val="30"/>
        </w:rPr>
        <w:sectPr>
          <w:pgSz w:w="11906" w:h="16838"/>
          <w:pgMar w:top="1418" w:right="1700" w:bottom="1418" w:left="1276" w:header="851" w:footer="992" w:gutter="0"/>
          <w:cols w:space="720" w:num="1"/>
          <w:docGrid w:linePitch="312" w:charSpace="0"/>
        </w:sectPr>
      </w:pPr>
    </w:p>
    <w:p>
      <w:pPr>
        <w:spacing w:beforeLines="50" w:line="360" w:lineRule="auto"/>
        <w:ind w:firstLine="435"/>
        <w:jc w:val="center"/>
        <w:rPr>
          <w:b/>
          <w:bCs/>
          <w:sz w:val="30"/>
        </w:rPr>
      </w:pPr>
      <w:r>
        <w:rPr>
          <w:rFonts w:hint="eastAsia"/>
          <w:b/>
          <w:bCs/>
          <w:sz w:val="30"/>
        </w:rPr>
        <w:t>第二部分  专用条款</w:t>
      </w:r>
    </w:p>
    <w:p>
      <w:pPr>
        <w:spacing w:beforeLines="50" w:line="360" w:lineRule="auto"/>
        <w:jc w:val="left"/>
        <w:outlineLvl w:val="0"/>
        <w:rPr>
          <w:rFonts w:ascii="宋体" w:hAnsi="宋体"/>
          <w:b/>
          <w:bCs/>
          <w:sz w:val="24"/>
        </w:rPr>
      </w:pPr>
      <w:bookmarkStart w:id="453" w:name="_Toc535484906"/>
      <w:r>
        <w:rPr>
          <w:rFonts w:hint="eastAsia" w:ascii="宋体" w:hAnsi="宋体"/>
          <w:b/>
          <w:bCs/>
          <w:sz w:val="24"/>
        </w:rPr>
        <w:t>一、词语定义和适用法律</w:t>
      </w:r>
      <w:bookmarkEnd w:id="453"/>
    </w:p>
    <w:p>
      <w:pPr>
        <w:spacing w:beforeLines="50" w:line="360" w:lineRule="auto"/>
        <w:jc w:val="left"/>
        <w:rPr>
          <w:rFonts w:ascii="宋体" w:hAnsi="宋体"/>
          <w:b/>
          <w:bCs/>
          <w:sz w:val="24"/>
        </w:rPr>
      </w:pPr>
      <w:r>
        <w:rPr>
          <w:rFonts w:hint="eastAsia" w:ascii="宋体" w:hAnsi="宋体"/>
          <w:b/>
          <w:bCs/>
          <w:sz w:val="24"/>
        </w:rPr>
        <w:t>2、合同文件及解释顺序</w:t>
      </w:r>
    </w:p>
    <w:p>
      <w:pPr>
        <w:spacing w:beforeLines="50" w:line="360" w:lineRule="auto"/>
        <w:jc w:val="left"/>
        <w:rPr>
          <w:rFonts w:ascii="宋体" w:hAnsi="宋体"/>
          <w:sz w:val="24"/>
          <w:u w:val="single"/>
        </w:rPr>
      </w:pPr>
      <w:r>
        <w:rPr>
          <w:rFonts w:hint="eastAsia" w:ascii="宋体" w:hAnsi="宋体"/>
          <w:sz w:val="24"/>
        </w:rPr>
        <w:t>2.1合同文件及解释顺序</w:t>
      </w:r>
      <w:r>
        <w:rPr>
          <w:rFonts w:hint="eastAsia" w:ascii="宋体" w:hAnsi="宋体"/>
          <w:sz w:val="24"/>
          <w:u w:val="single"/>
        </w:rPr>
        <w:t xml:space="preserve">  </w:t>
      </w:r>
      <w:r>
        <w:rPr>
          <w:rFonts w:hint="eastAsia" w:ascii="宋体" w:hAnsi="宋体" w:cs="宋体"/>
          <w:b/>
          <w:kern w:val="0"/>
          <w:sz w:val="24"/>
          <w:szCs w:val="28"/>
          <w:u w:val="single"/>
        </w:rPr>
        <w:t>执行合同“通用条款”第2条2.1、2.2款相关内容</w:t>
      </w:r>
      <w:r>
        <w:rPr>
          <w:rFonts w:hint="eastAsia" w:ascii="宋体" w:hAnsi="宋体"/>
          <w:sz w:val="24"/>
          <w:u w:val="single"/>
        </w:rPr>
        <w:t xml:space="preserve">  </w:t>
      </w:r>
      <w:r>
        <w:rPr>
          <w:rFonts w:hint="eastAsia" w:ascii="宋体" w:hAnsi="宋体"/>
          <w:sz w:val="24"/>
        </w:rPr>
        <w:t>。</w:t>
      </w:r>
    </w:p>
    <w:p>
      <w:pPr>
        <w:spacing w:beforeLines="50" w:line="360" w:lineRule="auto"/>
        <w:jc w:val="left"/>
        <w:rPr>
          <w:rFonts w:ascii="宋体" w:hAnsi="宋体"/>
          <w:b/>
          <w:bCs/>
          <w:sz w:val="24"/>
        </w:rPr>
      </w:pPr>
      <w:r>
        <w:rPr>
          <w:rFonts w:hint="eastAsia" w:ascii="宋体" w:hAnsi="宋体"/>
          <w:b/>
          <w:bCs/>
          <w:sz w:val="24"/>
        </w:rPr>
        <w:t>3、语言文字和适用法律</w:t>
      </w:r>
    </w:p>
    <w:p>
      <w:pPr>
        <w:spacing w:beforeLines="50" w:line="360" w:lineRule="auto"/>
        <w:jc w:val="left"/>
        <w:rPr>
          <w:rFonts w:ascii="宋体" w:hAnsi="宋体"/>
          <w:sz w:val="24"/>
        </w:rPr>
      </w:pPr>
      <w:r>
        <w:rPr>
          <w:rFonts w:hint="eastAsia" w:ascii="宋体" w:hAnsi="宋体"/>
          <w:sz w:val="24"/>
        </w:rPr>
        <w:t>3.1语言文字</w:t>
      </w:r>
    </w:p>
    <w:p>
      <w:pPr>
        <w:spacing w:beforeLines="50" w:line="360" w:lineRule="auto"/>
        <w:jc w:val="left"/>
        <w:rPr>
          <w:rFonts w:ascii="宋体" w:hAnsi="宋体"/>
          <w:sz w:val="24"/>
        </w:rPr>
      </w:pPr>
      <w:r>
        <w:rPr>
          <w:rFonts w:hint="eastAsia" w:ascii="宋体" w:hAnsi="宋体"/>
          <w:sz w:val="24"/>
        </w:rPr>
        <w:t>本合同采用的文字为：</w:t>
      </w:r>
      <w:r>
        <w:rPr>
          <w:rFonts w:hint="eastAsia" w:ascii="宋体" w:hAnsi="宋体"/>
          <w:sz w:val="24"/>
          <w:u w:val="single"/>
        </w:rPr>
        <w:t xml:space="preserve">    中文     </w:t>
      </w:r>
      <w:r>
        <w:rPr>
          <w:rFonts w:hint="eastAsia" w:ascii="宋体" w:hAnsi="宋体"/>
          <w:sz w:val="24"/>
        </w:rPr>
        <w:t>。</w:t>
      </w:r>
    </w:p>
    <w:p>
      <w:pPr>
        <w:spacing w:beforeLines="50" w:line="360" w:lineRule="auto"/>
        <w:jc w:val="left"/>
        <w:rPr>
          <w:rFonts w:ascii="宋体" w:hAnsi="宋体"/>
          <w:sz w:val="24"/>
        </w:rPr>
      </w:pPr>
      <w:r>
        <w:rPr>
          <w:rFonts w:hint="eastAsia" w:ascii="宋体" w:hAnsi="宋体"/>
          <w:sz w:val="24"/>
        </w:rPr>
        <w:t>3.2本合同需要明示的法律、行政法规：</w:t>
      </w:r>
      <w:r>
        <w:rPr>
          <w:rFonts w:hint="eastAsia" w:ascii="宋体" w:hAnsi="宋体"/>
          <w:b/>
          <w:sz w:val="24"/>
          <w:u w:val="single"/>
        </w:rPr>
        <w:t xml:space="preserve"> 《中华人民共和国合同法》、《中华人民共和国招标投标法》、国家发展计划委员会计价格[2002]1980号文、发改办价格[2003]857号文件及国家、地方和相关主管部门颁发的与招投标有关的法律、行政法规</w:t>
      </w:r>
      <w:r>
        <w:rPr>
          <w:rFonts w:hint="eastAsia" w:ascii="宋体" w:hAnsi="宋体"/>
          <w:sz w:val="24"/>
          <w:u w:val="single"/>
        </w:rPr>
        <w:t xml:space="preserve">  </w:t>
      </w:r>
      <w:r>
        <w:rPr>
          <w:rFonts w:hint="eastAsia" w:ascii="宋体" w:hAnsi="宋体"/>
          <w:sz w:val="24"/>
        </w:rPr>
        <w:t>。</w:t>
      </w:r>
    </w:p>
    <w:p>
      <w:pPr>
        <w:spacing w:beforeLines="50" w:line="360" w:lineRule="auto"/>
        <w:jc w:val="left"/>
        <w:outlineLvl w:val="0"/>
        <w:rPr>
          <w:rFonts w:ascii="宋体" w:hAnsi="宋体"/>
          <w:b/>
          <w:bCs/>
          <w:sz w:val="24"/>
        </w:rPr>
      </w:pPr>
      <w:bookmarkStart w:id="454" w:name="_Toc535484907"/>
      <w:r>
        <w:rPr>
          <w:rFonts w:hint="eastAsia" w:ascii="宋体" w:hAnsi="宋体"/>
          <w:b/>
          <w:bCs/>
          <w:sz w:val="24"/>
        </w:rPr>
        <w:t>二、双方一般权利和义务</w:t>
      </w:r>
      <w:bookmarkEnd w:id="454"/>
      <w:r>
        <w:rPr>
          <w:rFonts w:hint="eastAsia" w:ascii="宋体" w:hAnsi="宋体"/>
          <w:b/>
          <w:bCs/>
          <w:sz w:val="24"/>
        </w:rPr>
        <w:t xml:space="preserve"> </w:t>
      </w:r>
    </w:p>
    <w:p>
      <w:pPr>
        <w:spacing w:beforeLines="50" w:line="360" w:lineRule="auto"/>
        <w:jc w:val="left"/>
        <w:rPr>
          <w:rFonts w:ascii="宋体" w:hAnsi="宋体"/>
          <w:b/>
          <w:bCs/>
          <w:sz w:val="24"/>
        </w:rPr>
      </w:pPr>
      <w:r>
        <w:rPr>
          <w:rFonts w:hint="eastAsia" w:ascii="宋体" w:hAnsi="宋体"/>
          <w:b/>
          <w:bCs/>
          <w:sz w:val="24"/>
        </w:rPr>
        <w:t>4、委托人的义务</w:t>
      </w:r>
    </w:p>
    <w:p>
      <w:pPr>
        <w:spacing w:beforeLines="50" w:line="360" w:lineRule="auto"/>
        <w:jc w:val="left"/>
        <w:rPr>
          <w:rFonts w:ascii="宋体" w:hAnsi="宋体"/>
          <w:sz w:val="24"/>
        </w:rPr>
      </w:pPr>
      <w:r>
        <w:rPr>
          <w:rFonts w:hint="eastAsia" w:ascii="宋体" w:hAnsi="宋体"/>
          <w:sz w:val="24"/>
        </w:rPr>
        <w:t>4.1委托招标代理工作的具体范围和内容：</w:t>
      </w:r>
    </w:p>
    <w:p>
      <w:pPr>
        <w:spacing w:beforeLines="50" w:line="360" w:lineRule="auto"/>
        <w:jc w:val="left"/>
        <w:rPr>
          <w:rFonts w:ascii="宋体" w:hAnsi="宋体"/>
          <w:sz w:val="24"/>
        </w:rPr>
      </w:pPr>
      <w:r>
        <w:rPr>
          <w:rFonts w:hint="eastAsia" w:ascii="宋体" w:hAnsi="宋体"/>
          <w:sz w:val="24"/>
        </w:rPr>
        <w:t xml:space="preserve"> 4.2委托人应按约定的时间和要求完成下列工作：</w:t>
      </w:r>
    </w:p>
    <w:p>
      <w:pPr>
        <w:adjustRightInd w:val="0"/>
        <w:spacing w:line="540" w:lineRule="exact"/>
        <w:ind w:firstLine="480" w:firstLineChars="200"/>
        <w:jc w:val="left"/>
        <w:rPr>
          <w:rFonts w:ascii="宋体" w:hAnsi="宋体" w:cs="宋体"/>
          <w:kern w:val="0"/>
          <w:sz w:val="24"/>
          <w:szCs w:val="30"/>
          <w:lang w:val="zh-CN"/>
        </w:rPr>
      </w:pPr>
      <w:r>
        <w:rPr>
          <w:rFonts w:hint="eastAsia" w:ascii="宋体" w:hAnsi="宋体" w:cs="宋体"/>
          <w:kern w:val="0"/>
          <w:sz w:val="24"/>
          <w:szCs w:val="30"/>
          <w:lang w:val="zh-CN"/>
        </w:rPr>
        <w:t>(1)向受托人提供本工程招标代理业务应具备的相关工作前期资料（如立项批准手续、规划许可、报建证等）及资金落实情况资料的时间：</w:t>
      </w:r>
      <w:r>
        <w:rPr>
          <w:rFonts w:hint="eastAsia" w:ascii="宋体" w:hAnsi="宋体" w:cs="宋体"/>
          <w:b/>
          <w:kern w:val="0"/>
          <w:sz w:val="24"/>
          <w:szCs w:val="30"/>
          <w:u w:val="single"/>
          <w:lang w:val="zh-CN"/>
        </w:rPr>
        <w:t>应满足招标进度要求，委托人未能按时提供，需向受托人提供相应情况说明</w:t>
      </w:r>
      <w:r>
        <w:rPr>
          <w:rFonts w:hint="eastAsia" w:ascii="宋体" w:hAnsi="宋体" w:cs="宋体"/>
          <w:kern w:val="0"/>
          <w:sz w:val="24"/>
          <w:szCs w:val="30"/>
          <w:u w:val="single"/>
          <w:lang w:val="zh-CN"/>
        </w:rPr>
        <w:t xml:space="preserve"> </w:t>
      </w:r>
      <w:r>
        <w:rPr>
          <w:rFonts w:hint="eastAsia" w:ascii="宋体" w:hAnsi="宋体" w:cs="宋体"/>
          <w:kern w:val="0"/>
          <w:sz w:val="24"/>
          <w:szCs w:val="30"/>
          <w:lang w:val="zh-CN"/>
        </w:rPr>
        <w:t>。</w:t>
      </w:r>
    </w:p>
    <w:p>
      <w:pPr>
        <w:adjustRightInd w:val="0"/>
        <w:spacing w:line="540" w:lineRule="exact"/>
        <w:ind w:firstLine="480" w:firstLineChars="200"/>
        <w:jc w:val="left"/>
        <w:rPr>
          <w:rFonts w:ascii="宋体" w:hAnsi="宋体" w:cs="宋体"/>
          <w:kern w:val="0"/>
          <w:sz w:val="24"/>
          <w:szCs w:val="30"/>
          <w:lang w:val="zh-CN"/>
        </w:rPr>
      </w:pPr>
      <w:r>
        <w:rPr>
          <w:rFonts w:hint="eastAsia" w:ascii="宋体" w:hAnsi="宋体" w:cs="宋体"/>
          <w:kern w:val="0"/>
          <w:sz w:val="24"/>
          <w:szCs w:val="30"/>
        </w:rPr>
        <w:t>(2)</w:t>
      </w:r>
      <w:r>
        <w:rPr>
          <w:rFonts w:hint="eastAsia" w:ascii="宋体" w:hAnsi="宋体" w:cs="宋体"/>
          <w:kern w:val="0"/>
          <w:sz w:val="24"/>
          <w:szCs w:val="30"/>
          <w:lang w:val="zh-CN"/>
        </w:rPr>
        <w:t>向受托人提供完成代理招标业务所需的全部资料的时间：</w:t>
      </w:r>
      <w:r>
        <w:rPr>
          <w:rFonts w:hint="eastAsia" w:ascii="宋体" w:hAnsi="宋体" w:cs="宋体"/>
          <w:b/>
          <w:kern w:val="0"/>
          <w:sz w:val="24"/>
          <w:szCs w:val="30"/>
          <w:u w:val="single"/>
          <w:lang w:val="zh-CN"/>
        </w:rPr>
        <w:t xml:space="preserve">根据招标业务工作进展情况及受托人书面要求提供 </w:t>
      </w:r>
      <w:r>
        <w:rPr>
          <w:rFonts w:hint="eastAsia" w:ascii="宋体" w:hAnsi="宋体" w:cs="宋体"/>
          <w:kern w:val="0"/>
          <w:sz w:val="24"/>
          <w:szCs w:val="30"/>
          <w:lang w:val="zh-CN"/>
        </w:rPr>
        <w:t>。</w:t>
      </w:r>
    </w:p>
    <w:p>
      <w:pPr>
        <w:adjustRightInd w:val="0"/>
        <w:spacing w:line="540" w:lineRule="exact"/>
        <w:ind w:firstLine="480" w:firstLineChars="200"/>
        <w:jc w:val="left"/>
        <w:rPr>
          <w:rFonts w:ascii="宋体" w:hAnsi="宋体"/>
          <w:color w:val="000000"/>
          <w:sz w:val="24"/>
          <w:u w:val="single"/>
        </w:rPr>
      </w:pPr>
      <w:r>
        <w:rPr>
          <w:rFonts w:hint="eastAsia" w:ascii="宋体" w:hAnsi="宋体" w:cs="宋体"/>
          <w:kern w:val="0"/>
          <w:sz w:val="24"/>
          <w:szCs w:val="30"/>
          <w:lang w:val="zh-CN"/>
        </w:rPr>
        <w:t>(3)向受托人提供保证招标工作顺利完成的条</w:t>
      </w:r>
      <w:r>
        <w:rPr>
          <w:rFonts w:hint="eastAsia" w:ascii="宋体" w:hAnsi="宋体" w:cs="宋体"/>
          <w:color w:val="000000"/>
          <w:kern w:val="0"/>
          <w:sz w:val="24"/>
          <w:szCs w:val="30"/>
          <w:lang w:val="zh-CN"/>
        </w:rPr>
        <w:t>件</w:t>
      </w:r>
      <w:r>
        <w:rPr>
          <w:rFonts w:hint="eastAsia" w:ascii="宋体" w:hAnsi="宋体" w:cs="宋体"/>
          <w:color w:val="000000"/>
          <w:kern w:val="0"/>
          <w:sz w:val="24"/>
          <w:szCs w:val="30"/>
          <w:u w:val="single"/>
          <w:lang w:val="zh-CN"/>
        </w:rPr>
        <w:t>①满足招标进度要求，及时提供招标所需相关资料；②委托人审核意见及反馈；③</w:t>
      </w:r>
      <w:r>
        <w:rPr>
          <w:rFonts w:hint="eastAsia" w:ascii="宋体" w:hAnsi="宋体"/>
          <w:color w:val="000000"/>
          <w:sz w:val="24"/>
          <w:u w:val="single"/>
        </w:rPr>
        <w:t>对受托人提出的问题及征求的意见给予及时反馈。</w:t>
      </w:r>
    </w:p>
    <w:p>
      <w:pPr>
        <w:adjustRightInd w:val="0"/>
        <w:spacing w:line="540" w:lineRule="exact"/>
        <w:ind w:firstLine="480" w:firstLineChars="200"/>
        <w:jc w:val="left"/>
        <w:rPr>
          <w:rFonts w:ascii="宋体" w:hAnsi="宋体" w:cs="宋体"/>
          <w:color w:val="000000"/>
          <w:kern w:val="0"/>
          <w:sz w:val="24"/>
        </w:rPr>
      </w:pPr>
      <w:r>
        <w:rPr>
          <w:rFonts w:hint="eastAsia" w:ascii="宋体" w:hAnsi="宋体"/>
          <w:color w:val="000000"/>
          <w:sz w:val="24"/>
        </w:rPr>
        <w:t>(4)</w:t>
      </w:r>
      <w:r>
        <w:rPr>
          <w:rFonts w:hint="eastAsia" w:ascii="宋体" w:hAnsi="宋体" w:cs="宋体"/>
          <w:color w:val="000000"/>
          <w:kern w:val="0"/>
          <w:sz w:val="24"/>
          <w:szCs w:val="30"/>
          <w:lang w:val="zh-CN"/>
        </w:rPr>
        <w:t>指定的与受托人联系的人员</w:t>
      </w:r>
    </w:p>
    <w:p>
      <w:pPr>
        <w:adjustRightInd w:val="0"/>
        <w:spacing w:line="540" w:lineRule="exact"/>
        <w:ind w:firstLine="480" w:firstLineChars="200"/>
        <w:jc w:val="left"/>
        <w:rPr>
          <w:rFonts w:ascii="宋体" w:hAnsi="宋体" w:cs="宋体"/>
          <w:color w:val="000000"/>
          <w:kern w:val="0"/>
          <w:sz w:val="24"/>
          <w:szCs w:val="30"/>
          <w:u w:val="single"/>
          <w:lang w:val="zh-CN"/>
        </w:rPr>
      </w:pPr>
      <w:r>
        <w:rPr>
          <w:rFonts w:hint="eastAsia" w:ascii="宋体" w:hAnsi="宋体" w:cs="宋体"/>
          <w:color w:val="000000"/>
          <w:kern w:val="0"/>
          <w:sz w:val="24"/>
          <w:szCs w:val="30"/>
          <w:lang w:val="zh-CN"/>
        </w:rPr>
        <w:t>姓名：</w:t>
      </w:r>
      <w:r>
        <w:rPr>
          <w:rFonts w:hint="eastAsia" w:ascii="宋体" w:hAnsi="宋体" w:cs="宋体"/>
          <w:color w:val="000000"/>
          <w:kern w:val="0"/>
          <w:sz w:val="24"/>
          <w:szCs w:val="30"/>
          <w:u w:val="single"/>
          <w:lang w:val="zh-CN"/>
        </w:rPr>
        <w:t xml:space="preserve">  </w:t>
      </w:r>
      <w:r>
        <w:rPr>
          <w:rFonts w:hint="eastAsia" w:ascii="宋体" w:hAnsi="宋体" w:cs="宋体"/>
          <w:b/>
          <w:color w:val="000000"/>
          <w:kern w:val="0"/>
          <w:sz w:val="24"/>
          <w:szCs w:val="30"/>
          <w:u w:val="single"/>
          <w:lang w:val="zh-CN"/>
        </w:rPr>
        <w:t xml:space="preserve">         </w:t>
      </w:r>
      <w:r>
        <w:rPr>
          <w:rFonts w:hint="eastAsia" w:ascii="宋体" w:hAnsi="宋体" w:cs="宋体"/>
          <w:b/>
          <w:color w:val="000000"/>
          <w:kern w:val="0"/>
          <w:sz w:val="24"/>
          <w:szCs w:val="28"/>
          <w:u w:val="single"/>
        </w:rPr>
        <w:t xml:space="preserve">  </w:t>
      </w:r>
    </w:p>
    <w:p>
      <w:pPr>
        <w:adjustRightInd w:val="0"/>
        <w:spacing w:line="540" w:lineRule="exact"/>
        <w:ind w:firstLine="480" w:firstLineChars="200"/>
        <w:jc w:val="left"/>
        <w:rPr>
          <w:rFonts w:ascii="宋体" w:hAnsi="宋体" w:cs="宋体"/>
          <w:kern w:val="0"/>
          <w:sz w:val="24"/>
        </w:rPr>
      </w:pPr>
      <w:r>
        <w:rPr>
          <w:rFonts w:hint="eastAsia" w:ascii="宋体" w:hAnsi="宋体" w:cs="宋体"/>
          <w:kern w:val="0"/>
          <w:sz w:val="24"/>
          <w:szCs w:val="30"/>
          <w:lang w:val="zh-CN"/>
        </w:rPr>
        <w:t>电话：</w:t>
      </w:r>
      <w:r>
        <w:rPr>
          <w:rFonts w:hint="eastAsia" w:ascii="宋体" w:hAnsi="宋体" w:cs="宋体"/>
          <w:kern w:val="0"/>
          <w:sz w:val="24"/>
          <w:szCs w:val="30"/>
          <w:u w:val="single"/>
          <w:lang w:val="zh-CN"/>
        </w:rPr>
        <w:t xml:space="preserve">  </w:t>
      </w:r>
      <w:r>
        <w:rPr>
          <w:rFonts w:hint="eastAsia" w:ascii="宋体" w:hAnsi="宋体" w:cs="宋体"/>
          <w:b/>
          <w:kern w:val="0"/>
          <w:sz w:val="24"/>
          <w:szCs w:val="30"/>
          <w:u w:val="single"/>
          <w:lang w:val="zh-CN"/>
        </w:rPr>
        <w:t xml:space="preserve">          </w:t>
      </w:r>
      <w:r>
        <w:rPr>
          <w:rFonts w:hint="eastAsia" w:ascii="宋体" w:hAnsi="宋体" w:cs="宋体"/>
          <w:kern w:val="0"/>
          <w:sz w:val="24"/>
          <w:szCs w:val="30"/>
          <w:u w:val="single"/>
          <w:lang w:val="zh-CN"/>
        </w:rPr>
        <w:t xml:space="preserve"> </w:t>
      </w:r>
    </w:p>
    <w:p>
      <w:pPr>
        <w:adjustRightInd w:val="0"/>
        <w:spacing w:line="540" w:lineRule="exact"/>
        <w:ind w:firstLine="480" w:firstLineChars="200"/>
        <w:jc w:val="left"/>
        <w:rPr>
          <w:rFonts w:ascii="宋体" w:hAnsi="宋体" w:cs="宋体"/>
          <w:kern w:val="0"/>
          <w:sz w:val="24"/>
        </w:rPr>
      </w:pPr>
      <w:r>
        <w:rPr>
          <w:rFonts w:hint="eastAsia" w:ascii="宋体" w:hAnsi="宋体" w:cs="宋体"/>
          <w:kern w:val="0"/>
          <w:sz w:val="24"/>
          <w:szCs w:val="30"/>
        </w:rPr>
        <w:t>(5)</w:t>
      </w:r>
      <w:r>
        <w:rPr>
          <w:rFonts w:hint="eastAsia" w:ascii="宋体" w:hAnsi="宋体" w:cs="宋体"/>
          <w:kern w:val="0"/>
          <w:sz w:val="24"/>
          <w:szCs w:val="30"/>
          <w:lang w:val="zh-CN"/>
        </w:rPr>
        <w:t>需要与第三方协调的工作：</w:t>
      </w:r>
      <w:r>
        <w:rPr>
          <w:rFonts w:hint="eastAsia" w:ascii="宋体" w:hAnsi="宋体" w:cs="宋体"/>
          <w:b/>
          <w:kern w:val="0"/>
          <w:sz w:val="24"/>
          <w:szCs w:val="28"/>
          <w:u w:val="single"/>
        </w:rPr>
        <w:t>招标过程中涉及的第三方协调工作</w:t>
      </w:r>
      <w:r>
        <w:rPr>
          <w:rFonts w:hint="eastAsia" w:ascii="宋体" w:hAnsi="宋体" w:cs="宋体"/>
          <w:b/>
          <w:kern w:val="0"/>
          <w:sz w:val="24"/>
          <w:szCs w:val="30"/>
          <w:u w:val="single"/>
          <w:lang w:val="zh-CN"/>
        </w:rPr>
        <w:t>应</w:t>
      </w:r>
      <w:r>
        <w:rPr>
          <w:rFonts w:hint="eastAsia" w:ascii="宋体" w:hAnsi="宋体" w:cs="宋体"/>
          <w:b/>
          <w:kern w:val="0"/>
          <w:sz w:val="24"/>
          <w:szCs w:val="28"/>
          <w:u w:val="single"/>
        </w:rPr>
        <w:t>满足招标工作进度要求，协助受托人与招标相关单位、部门进行沟通</w:t>
      </w:r>
      <w:r>
        <w:rPr>
          <w:rFonts w:hint="eastAsia" w:ascii="宋体" w:hAnsi="宋体" w:cs="宋体"/>
          <w:kern w:val="0"/>
          <w:sz w:val="24"/>
          <w:szCs w:val="30"/>
          <w:lang w:val="zh-CN"/>
        </w:rPr>
        <w:t>。</w:t>
      </w:r>
    </w:p>
    <w:p>
      <w:pPr>
        <w:tabs>
          <w:tab w:val="left" w:pos="0"/>
        </w:tabs>
        <w:adjustRightInd w:val="0"/>
        <w:spacing w:line="540" w:lineRule="exact"/>
        <w:ind w:firstLine="480" w:firstLineChars="200"/>
        <w:jc w:val="left"/>
        <w:rPr>
          <w:rFonts w:ascii="宋体" w:hAnsi="宋体"/>
          <w:sz w:val="24"/>
        </w:rPr>
      </w:pPr>
      <w:r>
        <w:rPr>
          <w:rFonts w:hint="eastAsia" w:ascii="宋体" w:hAnsi="宋体" w:cs="宋体"/>
          <w:kern w:val="0"/>
          <w:sz w:val="24"/>
          <w:szCs w:val="30"/>
          <w:lang w:val="zh-CN"/>
        </w:rPr>
        <w:t>(6)应尽的其他义务：</w:t>
      </w:r>
      <w:r>
        <w:rPr>
          <w:rFonts w:hint="eastAsia" w:ascii="宋体" w:hAnsi="宋体" w:cs="宋体"/>
          <w:kern w:val="0"/>
          <w:sz w:val="24"/>
          <w:szCs w:val="30"/>
          <w:u w:val="single"/>
          <w:lang w:val="zh-CN"/>
        </w:rPr>
        <w:t xml:space="preserve">无 </w:t>
      </w:r>
      <w:r>
        <w:rPr>
          <w:rFonts w:hint="eastAsia" w:ascii="宋体" w:hAnsi="宋体" w:cs="宋体"/>
          <w:kern w:val="0"/>
          <w:sz w:val="24"/>
          <w:szCs w:val="30"/>
          <w:lang w:val="zh-CN"/>
        </w:rPr>
        <w:t>。</w:t>
      </w:r>
    </w:p>
    <w:p>
      <w:pPr>
        <w:spacing w:beforeLines="50" w:line="360" w:lineRule="auto"/>
        <w:jc w:val="left"/>
        <w:rPr>
          <w:rFonts w:ascii="宋体" w:hAnsi="宋体"/>
          <w:b/>
          <w:sz w:val="24"/>
        </w:rPr>
      </w:pPr>
      <w:r>
        <w:rPr>
          <w:rFonts w:hint="eastAsia" w:ascii="宋体" w:hAnsi="宋体"/>
          <w:b/>
          <w:sz w:val="24"/>
        </w:rPr>
        <w:t>5、受托人的义务</w:t>
      </w:r>
    </w:p>
    <w:p>
      <w:pPr>
        <w:spacing w:beforeLines="50" w:line="360" w:lineRule="auto"/>
        <w:jc w:val="left"/>
        <w:rPr>
          <w:rFonts w:ascii="宋体" w:hAnsi="宋体"/>
          <w:sz w:val="24"/>
          <w:u w:val="single"/>
        </w:rPr>
      </w:pPr>
      <w:r>
        <w:rPr>
          <w:rFonts w:hint="eastAsia" w:ascii="宋体" w:hAnsi="宋体"/>
          <w:sz w:val="24"/>
        </w:rPr>
        <w:t>5.1招标代理项目负责人姓名：</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beforeLines="50" w:line="360" w:lineRule="auto"/>
        <w:jc w:val="left"/>
        <w:rPr>
          <w:rFonts w:ascii="宋体" w:hAnsi="宋体"/>
          <w:sz w:val="24"/>
        </w:rPr>
      </w:pPr>
      <w:r>
        <w:rPr>
          <w:rFonts w:hint="eastAsia" w:ascii="宋体" w:hAnsi="宋体"/>
          <w:sz w:val="24"/>
        </w:rPr>
        <w:t>5.2受托人应按约定的时间和要求完成下列工作：</w:t>
      </w:r>
    </w:p>
    <w:p>
      <w:pPr>
        <w:spacing w:beforeLines="50" w:line="360" w:lineRule="auto"/>
        <w:ind w:firstLine="480" w:firstLineChars="200"/>
        <w:jc w:val="left"/>
        <w:rPr>
          <w:rFonts w:ascii="宋体" w:hAnsi="宋体"/>
          <w:b/>
          <w:sz w:val="24"/>
        </w:rPr>
      </w:pPr>
      <w:r>
        <w:rPr>
          <w:rFonts w:hint="eastAsia" w:ascii="宋体" w:hAnsi="宋体"/>
          <w:sz w:val="24"/>
        </w:rPr>
        <w:t>(1)组织招标工作的内容和时间：</w:t>
      </w:r>
      <w:r>
        <w:rPr>
          <w:rFonts w:hint="eastAsia" w:ascii="宋体" w:hAnsi="宋体"/>
          <w:b/>
          <w:sz w:val="24"/>
          <w:u w:val="single"/>
        </w:rPr>
        <w:t xml:space="preserve">在接受招代理工作2日内，由本招标代理项目的负责人编制，审核、定稿招标文件；在接受招代理工作3日内，招标文件通过市招投标办公室及招监办审核并办理完成其他相关招标手续；在接受招代理工作4日内，发布招标公告；完成招标过程中澄清、答疑等相关工作 </w:t>
      </w:r>
      <w:r>
        <w:rPr>
          <w:rFonts w:hint="eastAsia" w:ascii="宋体" w:hAnsi="宋体"/>
          <w:b/>
          <w:sz w:val="24"/>
        </w:rPr>
        <w:t>；</w:t>
      </w:r>
    </w:p>
    <w:p>
      <w:pPr>
        <w:spacing w:beforeLines="50" w:line="360" w:lineRule="auto"/>
        <w:ind w:firstLine="480" w:firstLineChars="200"/>
        <w:jc w:val="left"/>
        <w:rPr>
          <w:rFonts w:ascii="宋体" w:hAnsi="宋体"/>
          <w:b/>
          <w:sz w:val="24"/>
        </w:rPr>
      </w:pPr>
      <w:r>
        <w:rPr>
          <w:rFonts w:hint="eastAsia" w:ascii="宋体" w:hAnsi="宋体"/>
          <w:sz w:val="24"/>
        </w:rPr>
        <w:t>(2)</w:t>
      </w:r>
      <w:r>
        <w:rPr>
          <w:rFonts w:hint="eastAsia" w:ascii="宋体" w:hAnsi="宋体"/>
          <w:b/>
          <w:sz w:val="24"/>
          <w:u w:val="single"/>
        </w:rPr>
        <w:t xml:space="preserve">审核投标人资格 </w:t>
      </w:r>
      <w:r>
        <w:rPr>
          <w:rFonts w:hint="eastAsia" w:ascii="宋体" w:hAnsi="宋体"/>
          <w:b/>
          <w:sz w:val="24"/>
        </w:rPr>
        <w:t>；</w:t>
      </w:r>
    </w:p>
    <w:p>
      <w:pPr>
        <w:spacing w:beforeLines="50" w:line="360" w:lineRule="auto"/>
        <w:ind w:firstLine="480" w:firstLineChars="200"/>
        <w:jc w:val="left"/>
        <w:rPr>
          <w:rFonts w:ascii="宋体" w:hAnsi="宋体"/>
          <w:sz w:val="24"/>
          <w:u w:val="single"/>
        </w:rPr>
      </w:pPr>
      <w:r>
        <w:rPr>
          <w:rFonts w:hint="eastAsia" w:ascii="宋体" w:hAnsi="宋体"/>
          <w:sz w:val="24"/>
        </w:rPr>
        <w:t>(3)</w:t>
      </w:r>
      <w:r>
        <w:rPr>
          <w:rFonts w:hint="eastAsia" w:ascii="宋体" w:hAnsi="宋体"/>
          <w:b/>
          <w:sz w:val="24"/>
          <w:u w:val="single"/>
        </w:rPr>
        <w:t xml:space="preserve">组织开标，评标，协助委托人定标，并完成招投标相关其他相关事宜 </w:t>
      </w:r>
      <w:r>
        <w:rPr>
          <w:rFonts w:hint="eastAsia" w:ascii="宋体" w:hAnsi="宋体"/>
          <w:b/>
          <w:sz w:val="24"/>
        </w:rPr>
        <w:t>；</w:t>
      </w:r>
    </w:p>
    <w:p>
      <w:pPr>
        <w:spacing w:beforeLines="50" w:line="360" w:lineRule="auto"/>
        <w:ind w:firstLine="480" w:firstLineChars="200"/>
        <w:jc w:val="left"/>
        <w:rPr>
          <w:rFonts w:ascii="宋体" w:hAnsi="宋体"/>
          <w:b/>
          <w:sz w:val="24"/>
          <w:u w:val="single"/>
        </w:rPr>
      </w:pPr>
      <w:r>
        <w:rPr>
          <w:rFonts w:hint="eastAsia" w:ascii="宋体" w:hAnsi="宋体"/>
          <w:sz w:val="24"/>
        </w:rPr>
        <w:t>(4</w:t>
      </w:r>
      <w:r>
        <w:rPr>
          <w:rFonts w:hint="eastAsia" w:ascii="宋体" w:hAnsi="宋体"/>
          <w:b/>
          <w:sz w:val="24"/>
          <w:u w:val="single"/>
        </w:rPr>
        <w:t xml:space="preserve">)接到通知后的2小时内为招人提供的为完成招标工作的相关咨询服务 </w:t>
      </w:r>
      <w:r>
        <w:rPr>
          <w:rFonts w:hint="eastAsia" w:ascii="宋体" w:hAnsi="宋体"/>
          <w:b/>
          <w:sz w:val="24"/>
        </w:rPr>
        <w:t>；</w:t>
      </w:r>
    </w:p>
    <w:p>
      <w:pPr>
        <w:spacing w:beforeLines="50" w:line="360" w:lineRule="auto"/>
        <w:ind w:firstLine="480" w:firstLineChars="200"/>
        <w:jc w:val="left"/>
        <w:rPr>
          <w:rFonts w:ascii="宋体" w:hAnsi="宋体"/>
          <w:sz w:val="24"/>
          <w:u w:val="single"/>
        </w:rPr>
      </w:pPr>
      <w:r>
        <w:rPr>
          <w:rFonts w:hint="eastAsia" w:ascii="宋体" w:hAnsi="宋体"/>
          <w:sz w:val="24"/>
        </w:rPr>
        <w:t>(5)</w:t>
      </w:r>
      <w:r>
        <w:rPr>
          <w:rFonts w:hint="eastAsia" w:ascii="宋体" w:hAnsi="宋体"/>
          <w:b/>
          <w:sz w:val="24"/>
          <w:u w:val="single"/>
        </w:rPr>
        <w:t>招标结束后15日内按市招投标办公室及市招监办相关规定及时限完成招投标总结，招投标备案、合同备案等工作，并提供一份原件给委托方留存 ；</w:t>
      </w:r>
    </w:p>
    <w:p>
      <w:pPr>
        <w:spacing w:beforeLines="50" w:line="360" w:lineRule="auto"/>
        <w:ind w:firstLine="360" w:firstLineChars="150"/>
        <w:jc w:val="left"/>
        <w:rPr>
          <w:rFonts w:ascii="宋体" w:hAnsi="宋体"/>
          <w:b/>
          <w:sz w:val="24"/>
          <w:u w:val="single"/>
        </w:rPr>
      </w:pPr>
      <w:r>
        <w:rPr>
          <w:rFonts w:hint="eastAsia" w:ascii="宋体" w:hAnsi="宋体"/>
          <w:sz w:val="24"/>
          <w:u w:val="single"/>
        </w:rPr>
        <w:t>(6)</w:t>
      </w:r>
      <w:r>
        <w:rPr>
          <w:rFonts w:hint="eastAsia" w:ascii="宋体" w:hAnsi="宋体"/>
          <w:b/>
          <w:sz w:val="24"/>
          <w:u w:val="single"/>
        </w:rPr>
        <w:t xml:space="preserve"> 招标结束后30日内，完成各阶段招标代理所有资料的收集、装订和存档工作，并提供一份完整（一正一副）的招投标档案资料给委托方存档；</w:t>
      </w:r>
    </w:p>
    <w:p>
      <w:pPr>
        <w:spacing w:beforeLines="50" w:line="360" w:lineRule="auto"/>
        <w:ind w:firstLine="361" w:firstLineChars="150"/>
        <w:jc w:val="left"/>
        <w:rPr>
          <w:rFonts w:ascii="宋体" w:hAnsi="宋体"/>
          <w:b/>
          <w:sz w:val="24"/>
          <w:u w:val="single"/>
        </w:rPr>
      </w:pPr>
      <w:r>
        <w:rPr>
          <w:rFonts w:hint="eastAsia" w:ascii="宋体" w:hAnsi="宋体"/>
          <w:b/>
          <w:sz w:val="24"/>
          <w:u w:val="single"/>
        </w:rPr>
        <w:t>（7）按行业要求，需招标代理公司留存招投标档案，招标代理公司必需保证档案的齐全完整，保存期限不得低于10年，按项目需要政府相关部门和委托人可进行调用。</w:t>
      </w:r>
    </w:p>
    <w:p>
      <w:pPr>
        <w:spacing w:beforeLines="50" w:line="360" w:lineRule="auto"/>
        <w:ind w:firstLine="480" w:firstLineChars="200"/>
        <w:jc w:val="left"/>
        <w:rPr>
          <w:rFonts w:ascii="宋体" w:hAnsi="宋体"/>
          <w:b/>
          <w:sz w:val="24"/>
          <w:u w:val="single"/>
        </w:rPr>
      </w:pPr>
      <w:r>
        <w:rPr>
          <w:rFonts w:hint="eastAsia" w:ascii="宋体" w:hAnsi="宋体"/>
          <w:sz w:val="24"/>
          <w:u w:val="single"/>
        </w:rPr>
        <w:t>(8)</w:t>
      </w:r>
      <w:r>
        <w:rPr>
          <w:rFonts w:hint="eastAsia" w:ascii="宋体" w:hAnsi="宋体"/>
          <w:b/>
          <w:sz w:val="24"/>
          <w:u w:val="single"/>
        </w:rPr>
        <w:t>完成委托人委托的其他事宜 ；</w:t>
      </w:r>
    </w:p>
    <w:p>
      <w:pPr>
        <w:spacing w:beforeLines="50" w:line="360" w:lineRule="auto"/>
        <w:ind w:firstLine="480" w:firstLineChars="200"/>
        <w:rPr>
          <w:rFonts w:ascii="宋体" w:hAnsi="宋体"/>
          <w:b/>
          <w:sz w:val="24"/>
          <w:u w:val="single"/>
        </w:rPr>
      </w:pPr>
      <w:r>
        <w:rPr>
          <w:rFonts w:hint="eastAsia" w:ascii="宋体" w:hAnsi="宋体"/>
          <w:sz w:val="24"/>
          <w:u w:val="single"/>
        </w:rPr>
        <w:t>(9)</w:t>
      </w:r>
      <w:r>
        <w:rPr>
          <w:rFonts w:hint="eastAsia" w:ascii="宋体" w:hAnsi="宋体"/>
          <w:b/>
          <w:sz w:val="24"/>
          <w:u w:val="single"/>
        </w:rPr>
        <w:t>由受托人在招标代理业务过程中承担支付的费用。</w:t>
      </w:r>
    </w:p>
    <w:p>
      <w:pPr>
        <w:spacing w:beforeLines="50" w:line="360" w:lineRule="auto"/>
        <w:jc w:val="left"/>
        <w:rPr>
          <w:rFonts w:ascii="宋体" w:hAnsi="宋体"/>
          <w:b/>
          <w:sz w:val="24"/>
        </w:rPr>
      </w:pPr>
      <w:r>
        <w:rPr>
          <w:rFonts w:hint="eastAsia" w:ascii="宋体" w:hAnsi="宋体"/>
          <w:b/>
          <w:sz w:val="24"/>
        </w:rPr>
        <w:t>6、委托人的权利</w:t>
      </w:r>
    </w:p>
    <w:p>
      <w:pPr>
        <w:spacing w:beforeLines="50" w:line="360" w:lineRule="auto"/>
        <w:jc w:val="left"/>
        <w:rPr>
          <w:rFonts w:ascii="宋体" w:hAnsi="宋体"/>
          <w:sz w:val="24"/>
        </w:rPr>
      </w:pPr>
      <w:r>
        <w:rPr>
          <w:rFonts w:hint="eastAsia" w:ascii="宋体" w:hAnsi="宋体"/>
          <w:sz w:val="24"/>
        </w:rPr>
        <w:t>6.1委托人拥有的权利：</w:t>
      </w:r>
    </w:p>
    <w:p>
      <w:pPr>
        <w:spacing w:beforeLines="50" w:line="360" w:lineRule="auto"/>
        <w:jc w:val="left"/>
        <w:rPr>
          <w:rFonts w:ascii="宋体" w:hAnsi="宋体"/>
          <w:sz w:val="24"/>
        </w:rPr>
      </w:pPr>
      <w:r>
        <w:rPr>
          <w:rFonts w:hint="eastAsia" w:ascii="宋体" w:hAnsi="宋体"/>
          <w:sz w:val="24"/>
          <w:lang w:val="zh-CN"/>
        </w:rPr>
        <w:t>6.1 委托人拥有的权利：</w:t>
      </w:r>
      <w:r>
        <w:rPr>
          <w:rFonts w:hint="eastAsia" w:ascii="宋体" w:hAnsi="宋体"/>
          <w:b/>
          <w:sz w:val="24"/>
          <w:u w:val="single"/>
        </w:rPr>
        <w:t>按本合同通用条款第6条执行</w:t>
      </w:r>
      <w:r>
        <w:rPr>
          <w:rFonts w:hint="eastAsia" w:ascii="宋体" w:hAnsi="宋体"/>
          <w:sz w:val="24"/>
          <w:u w:val="single"/>
        </w:rPr>
        <w:t xml:space="preserve"> </w:t>
      </w:r>
      <w:r>
        <w:rPr>
          <w:rFonts w:hint="eastAsia" w:ascii="宋体" w:hAnsi="宋体"/>
          <w:sz w:val="24"/>
        </w:rPr>
        <w:t>。</w:t>
      </w:r>
    </w:p>
    <w:p>
      <w:pPr>
        <w:spacing w:beforeLines="50" w:line="360" w:lineRule="auto"/>
        <w:jc w:val="left"/>
        <w:rPr>
          <w:rFonts w:ascii="宋体" w:hAnsi="宋体"/>
          <w:sz w:val="24"/>
        </w:rPr>
      </w:pPr>
      <w:r>
        <w:rPr>
          <w:rFonts w:hint="eastAsia" w:ascii="宋体" w:hAnsi="宋体"/>
          <w:sz w:val="24"/>
          <w:lang w:val="zh-CN"/>
        </w:rPr>
        <w:t>6.2 委托人拥有的其他权利：</w:t>
      </w:r>
      <w:r>
        <w:rPr>
          <w:rFonts w:hint="eastAsia" w:ascii="宋体" w:hAnsi="宋体"/>
          <w:sz w:val="24"/>
          <w:u w:val="single"/>
          <w:lang w:val="zh-CN"/>
        </w:rPr>
        <w:t xml:space="preserve">   </w:t>
      </w:r>
      <w:r>
        <w:rPr>
          <w:rFonts w:hint="eastAsia" w:ascii="宋体" w:hAnsi="宋体"/>
          <w:b/>
          <w:sz w:val="24"/>
          <w:u w:val="single"/>
          <w:lang w:val="zh-CN"/>
        </w:rPr>
        <w:t>无</w:t>
      </w:r>
      <w:r>
        <w:rPr>
          <w:rFonts w:hint="eastAsia" w:ascii="宋体" w:hAnsi="宋体"/>
          <w:sz w:val="24"/>
          <w:u w:val="single"/>
          <w:lang w:val="zh-CN"/>
        </w:rPr>
        <w:t xml:space="preserve">   </w:t>
      </w:r>
      <w:r>
        <w:rPr>
          <w:rFonts w:hint="eastAsia" w:ascii="宋体" w:hAnsi="宋体"/>
          <w:sz w:val="24"/>
          <w:lang w:val="zh-CN"/>
        </w:rPr>
        <w:t>。</w:t>
      </w:r>
    </w:p>
    <w:p>
      <w:pPr>
        <w:spacing w:beforeLines="50" w:line="360" w:lineRule="auto"/>
        <w:jc w:val="left"/>
        <w:rPr>
          <w:rFonts w:ascii="宋体" w:hAnsi="宋体"/>
          <w:b/>
          <w:sz w:val="24"/>
        </w:rPr>
      </w:pPr>
      <w:r>
        <w:rPr>
          <w:rFonts w:hint="eastAsia" w:ascii="宋体" w:hAnsi="宋体"/>
          <w:b/>
          <w:sz w:val="24"/>
        </w:rPr>
        <w:t>7、受托人的权利</w:t>
      </w:r>
    </w:p>
    <w:p>
      <w:pPr>
        <w:spacing w:beforeLines="50" w:line="360" w:lineRule="auto"/>
        <w:jc w:val="left"/>
        <w:outlineLvl w:val="0"/>
        <w:rPr>
          <w:rFonts w:ascii="宋体" w:hAnsi="宋体"/>
          <w:sz w:val="24"/>
        </w:rPr>
      </w:pPr>
      <w:bookmarkStart w:id="455" w:name="_Toc535484908"/>
      <w:r>
        <w:rPr>
          <w:rFonts w:hint="eastAsia" w:ascii="宋体" w:hAnsi="宋体"/>
          <w:sz w:val="24"/>
          <w:lang w:val="zh-CN"/>
        </w:rPr>
        <w:t>7.1 受托人拥有的权利：</w:t>
      </w:r>
      <w:r>
        <w:rPr>
          <w:rFonts w:hint="eastAsia" w:ascii="宋体" w:hAnsi="宋体"/>
          <w:b/>
          <w:sz w:val="24"/>
          <w:u w:val="single"/>
        </w:rPr>
        <w:t xml:space="preserve">按本合同通用条款第7条执行 </w:t>
      </w:r>
      <w:r>
        <w:rPr>
          <w:rFonts w:hint="eastAsia" w:ascii="宋体" w:hAnsi="宋体"/>
          <w:sz w:val="24"/>
        </w:rPr>
        <w:t>。</w:t>
      </w:r>
      <w:bookmarkEnd w:id="455"/>
    </w:p>
    <w:p>
      <w:pPr>
        <w:spacing w:beforeLines="50" w:line="360" w:lineRule="auto"/>
        <w:jc w:val="left"/>
        <w:rPr>
          <w:rFonts w:ascii="宋体" w:hAnsi="宋体"/>
          <w:sz w:val="24"/>
        </w:rPr>
      </w:pPr>
      <w:r>
        <w:rPr>
          <w:rFonts w:hint="eastAsia" w:ascii="宋体" w:hAnsi="宋体"/>
          <w:sz w:val="24"/>
          <w:lang w:val="zh-CN"/>
        </w:rPr>
        <w:t>7.2 受托人拥有的其他权利：</w:t>
      </w:r>
      <w:r>
        <w:rPr>
          <w:rFonts w:hint="eastAsia" w:ascii="宋体" w:hAnsi="宋体"/>
          <w:sz w:val="24"/>
          <w:u w:val="single"/>
          <w:lang w:val="zh-CN"/>
        </w:rPr>
        <w:t xml:space="preserve">   </w:t>
      </w:r>
      <w:r>
        <w:rPr>
          <w:rFonts w:hint="eastAsia" w:ascii="宋体" w:hAnsi="宋体"/>
          <w:b/>
          <w:sz w:val="24"/>
          <w:u w:val="single"/>
          <w:lang w:val="zh-CN"/>
        </w:rPr>
        <w:t xml:space="preserve">无 </w:t>
      </w:r>
      <w:r>
        <w:rPr>
          <w:rFonts w:hint="eastAsia" w:ascii="宋体" w:hAnsi="宋体"/>
          <w:sz w:val="24"/>
          <w:u w:val="single"/>
          <w:lang w:val="zh-CN"/>
        </w:rPr>
        <w:t xml:space="preserve">  </w:t>
      </w:r>
      <w:r>
        <w:rPr>
          <w:rFonts w:hint="eastAsia" w:ascii="宋体" w:hAnsi="宋体"/>
          <w:sz w:val="24"/>
          <w:lang w:val="zh-CN"/>
        </w:rPr>
        <w:t>。</w:t>
      </w:r>
    </w:p>
    <w:p>
      <w:pPr>
        <w:spacing w:beforeLines="50" w:line="360" w:lineRule="auto"/>
        <w:jc w:val="left"/>
        <w:rPr>
          <w:rFonts w:ascii="宋体" w:hAnsi="宋体"/>
          <w:b/>
          <w:sz w:val="24"/>
        </w:rPr>
      </w:pPr>
      <w:r>
        <w:rPr>
          <w:rFonts w:hint="eastAsia" w:ascii="宋体" w:hAnsi="宋体"/>
          <w:b/>
          <w:sz w:val="24"/>
        </w:rPr>
        <w:t>三、委托代理报酬与收取</w:t>
      </w:r>
    </w:p>
    <w:p>
      <w:pPr>
        <w:spacing w:beforeLines="50" w:line="360" w:lineRule="auto"/>
        <w:jc w:val="left"/>
        <w:rPr>
          <w:rFonts w:ascii="宋体" w:hAnsi="宋体"/>
          <w:b/>
          <w:bCs/>
          <w:sz w:val="24"/>
        </w:rPr>
      </w:pPr>
      <w:r>
        <w:rPr>
          <w:rFonts w:hint="eastAsia" w:ascii="宋体" w:hAnsi="宋体"/>
          <w:b/>
          <w:bCs/>
          <w:sz w:val="24"/>
        </w:rPr>
        <w:t>8、委托代理报酬</w:t>
      </w:r>
    </w:p>
    <w:p>
      <w:pPr>
        <w:spacing w:beforeLines="50" w:line="360" w:lineRule="auto"/>
        <w:jc w:val="left"/>
        <w:rPr>
          <w:rFonts w:ascii="宋体" w:hAnsi="宋体"/>
          <w:bCs/>
          <w:sz w:val="24"/>
        </w:rPr>
      </w:pPr>
      <w:r>
        <w:rPr>
          <w:rFonts w:hint="eastAsia" w:ascii="宋体" w:hAnsi="宋体"/>
          <w:bCs/>
          <w:sz w:val="24"/>
        </w:rPr>
        <w:t xml:space="preserve">8.1 </w:t>
      </w:r>
      <w:r>
        <w:rPr>
          <w:rFonts w:hint="eastAsia" w:ascii="宋体" w:hAnsi="宋体"/>
          <w:sz w:val="24"/>
        </w:rPr>
        <w:t>代理报酬计算依据：</w:t>
      </w:r>
      <w:r>
        <w:rPr>
          <w:rFonts w:hint="eastAsia" w:ascii="宋体" w:hAnsi="宋体"/>
          <w:b/>
          <w:sz w:val="24"/>
          <w:u w:val="single"/>
        </w:rPr>
        <w:t>执行《招标代理收费管理暂行办法》计价格[2002]1980号及发改办价格[2003]857号文件，并根据受委托人从事的招标业务计算。</w:t>
      </w:r>
    </w:p>
    <w:p>
      <w:pPr>
        <w:spacing w:beforeLines="50" w:line="360" w:lineRule="auto"/>
        <w:ind w:left="1"/>
        <w:rPr>
          <w:rFonts w:ascii="宋体" w:hAnsi="宋体"/>
          <w:b/>
          <w:sz w:val="24"/>
          <w:u w:val="single"/>
        </w:rPr>
      </w:pPr>
      <w:r>
        <w:rPr>
          <w:rFonts w:hint="eastAsia" w:ascii="宋体" w:hAnsi="宋体"/>
          <w:sz w:val="24"/>
        </w:rPr>
        <w:t>8.2 代理报酬的计算方法：</w:t>
      </w:r>
      <w:r>
        <w:rPr>
          <w:rFonts w:hint="eastAsia" w:ascii="宋体" w:hAnsi="宋体"/>
          <w:b/>
          <w:sz w:val="24"/>
          <w:u w:val="single"/>
        </w:rPr>
        <w:t>招标代理费根据国家收费标准计价格[2008]1980号文及发改办价格[2003]857号文件     收取，招标代理报酬以昆明市建筑交易中心所发中标通知书上的中标金额为计算基数。</w:t>
      </w:r>
    </w:p>
    <w:p>
      <w:pPr>
        <w:spacing w:beforeLines="50" w:line="360" w:lineRule="auto"/>
        <w:jc w:val="left"/>
        <w:rPr>
          <w:rFonts w:ascii="宋体" w:hAnsi="宋体"/>
          <w:color w:val="000000"/>
          <w:sz w:val="24"/>
        </w:rPr>
      </w:pPr>
      <w:r>
        <w:rPr>
          <w:rFonts w:hint="eastAsia" w:ascii="宋体" w:hAnsi="宋体"/>
          <w:color w:val="000000"/>
          <w:sz w:val="24"/>
        </w:rPr>
        <w:t>8.3 在招标代理业务范围内所发生的费用</w:t>
      </w:r>
      <w:r>
        <w:rPr>
          <w:rFonts w:hint="eastAsia" w:ascii="宋体" w:hAnsi="宋体"/>
          <w:b/>
          <w:color w:val="000000"/>
          <w:sz w:val="24"/>
          <w:u w:val="single"/>
        </w:rPr>
        <w:t xml:space="preserve">  (如：招标文件编制费、评标会务费、评标专家的差旅费、劳务费、公证费、按云计价格[2002]382号文规定由委托人缴纳的招标交易费等相关费用)，已含在招标代理报酬中不另行支付</w:t>
      </w:r>
      <w:r>
        <w:rPr>
          <w:rFonts w:hint="eastAsia" w:ascii="宋体" w:hAnsi="宋体"/>
          <w:color w:val="000000"/>
          <w:sz w:val="24"/>
        </w:rPr>
        <w:t>。</w:t>
      </w:r>
    </w:p>
    <w:p>
      <w:pPr>
        <w:spacing w:beforeLines="50" w:line="360" w:lineRule="auto"/>
        <w:jc w:val="left"/>
        <w:rPr>
          <w:rFonts w:ascii="宋体" w:hAnsi="宋体"/>
          <w:sz w:val="24"/>
        </w:rPr>
      </w:pPr>
      <w:r>
        <w:rPr>
          <w:rFonts w:hint="eastAsia" w:ascii="宋体" w:hAnsi="宋体"/>
          <w:color w:val="000000"/>
          <w:sz w:val="24"/>
        </w:rPr>
        <w:t>代理报酬的金额或收取比例：</w:t>
      </w:r>
      <w:r>
        <w:rPr>
          <w:rFonts w:hint="eastAsia" w:ascii="宋体" w:hAnsi="宋体"/>
          <w:color w:val="000000"/>
          <w:sz w:val="24"/>
          <w:u w:val="single"/>
        </w:rPr>
        <w:t xml:space="preserve">                                       </w:t>
      </w:r>
      <w:r>
        <w:rPr>
          <w:rFonts w:hint="eastAsia" w:ascii="宋体" w:hAnsi="宋体"/>
          <w:sz w:val="24"/>
          <w:u w:val="single"/>
        </w:rPr>
        <w:t xml:space="preserve">    ；</w:t>
      </w:r>
    </w:p>
    <w:p>
      <w:pPr>
        <w:spacing w:beforeLines="50" w:line="360" w:lineRule="auto"/>
        <w:jc w:val="left"/>
        <w:rPr>
          <w:rFonts w:ascii="宋体" w:hAnsi="宋体"/>
          <w:sz w:val="24"/>
        </w:rPr>
      </w:pPr>
      <w:r>
        <w:rPr>
          <w:rFonts w:hint="eastAsia" w:ascii="宋体" w:hAnsi="宋体"/>
          <w:sz w:val="24"/>
        </w:rPr>
        <w:t>代理报酬的币种：</w:t>
      </w:r>
      <w:r>
        <w:rPr>
          <w:rFonts w:hint="eastAsia" w:ascii="宋体" w:hAnsi="宋体"/>
          <w:sz w:val="24"/>
          <w:u w:val="single"/>
        </w:rPr>
        <w:t xml:space="preserve">         人民币              </w:t>
      </w:r>
      <w:r>
        <w:rPr>
          <w:rFonts w:hint="eastAsia" w:ascii="宋体" w:hAnsi="宋体"/>
          <w:sz w:val="24"/>
        </w:rPr>
        <w:t>汇率：</w:t>
      </w:r>
      <w:r>
        <w:rPr>
          <w:rFonts w:hint="eastAsia" w:ascii="宋体" w:hAnsi="宋体"/>
          <w:sz w:val="24"/>
          <w:u w:val="single"/>
        </w:rPr>
        <w:t xml:space="preserve">         无         ；</w:t>
      </w:r>
    </w:p>
    <w:p>
      <w:pPr>
        <w:spacing w:beforeLines="50" w:line="360" w:lineRule="auto"/>
        <w:jc w:val="left"/>
        <w:rPr>
          <w:rFonts w:ascii="宋体" w:hAnsi="宋体"/>
          <w:sz w:val="24"/>
        </w:rPr>
      </w:pPr>
      <w:r>
        <w:rPr>
          <w:rFonts w:hint="eastAsia" w:ascii="宋体" w:hAnsi="宋体"/>
          <w:sz w:val="24"/>
        </w:rPr>
        <w:t>代理报酬的支付方式：</w:t>
      </w:r>
      <w:r>
        <w:rPr>
          <w:rFonts w:hint="eastAsia" w:ascii="宋体" w:hAnsi="宋体"/>
          <w:sz w:val="24"/>
          <w:u w:val="single"/>
        </w:rPr>
        <w:t>发出中标通知后，受托人提供代理报酬计算申请函交委托人，</w:t>
      </w:r>
      <w:r>
        <w:rPr>
          <w:rFonts w:hint="eastAsia" w:ascii="宋体" w:hAnsi="宋体"/>
          <w:b/>
          <w:sz w:val="24"/>
          <w:u w:val="single"/>
        </w:rPr>
        <w:t>根据委托人审核的招标代理费确认函，按招标文件中标明的支付方式收取代理报酬</w:t>
      </w:r>
      <w:r>
        <w:rPr>
          <w:rFonts w:hint="eastAsia" w:ascii="宋体" w:hAnsi="宋体"/>
          <w:sz w:val="24"/>
          <w:u w:val="single"/>
        </w:rPr>
        <w:t xml:space="preserve"> ；</w:t>
      </w:r>
    </w:p>
    <w:p>
      <w:pPr>
        <w:spacing w:beforeLines="50" w:line="360" w:lineRule="auto"/>
        <w:rPr>
          <w:rFonts w:ascii="宋体" w:hAnsi="宋体"/>
          <w:b/>
          <w:sz w:val="24"/>
          <w:u w:val="single"/>
        </w:rPr>
      </w:pPr>
      <w:r>
        <w:rPr>
          <w:rFonts w:hint="eastAsia" w:ascii="宋体" w:hAnsi="宋体"/>
          <w:sz w:val="24"/>
        </w:rPr>
        <w:t>代理报酬的支付时间：</w:t>
      </w:r>
      <w:r>
        <w:rPr>
          <w:rFonts w:hint="eastAsia" w:ascii="宋体" w:hAnsi="宋体"/>
          <w:b/>
          <w:sz w:val="24"/>
          <w:u w:val="single"/>
        </w:rPr>
        <w:t>在中标人与委托人签订合同后30日内支付。</w:t>
      </w:r>
    </w:p>
    <w:p>
      <w:pPr>
        <w:spacing w:beforeLines="50" w:line="360" w:lineRule="auto"/>
        <w:rPr>
          <w:rFonts w:ascii="宋体" w:hAnsi="宋体"/>
          <w:b/>
          <w:bCs/>
          <w:sz w:val="24"/>
        </w:rPr>
      </w:pPr>
      <w:r>
        <w:rPr>
          <w:rFonts w:hint="eastAsia" w:ascii="宋体" w:hAnsi="宋体"/>
          <w:b/>
          <w:bCs/>
          <w:sz w:val="24"/>
        </w:rPr>
        <w:t>9、委托代理报酬的收取</w:t>
      </w:r>
    </w:p>
    <w:p>
      <w:pPr>
        <w:spacing w:beforeLines="50" w:line="360" w:lineRule="auto"/>
        <w:rPr>
          <w:rFonts w:ascii="宋体" w:hAnsi="宋体"/>
          <w:sz w:val="24"/>
          <w:u w:val="single"/>
        </w:rPr>
      </w:pPr>
      <w:r>
        <w:rPr>
          <w:rFonts w:hint="eastAsia" w:ascii="宋体" w:hAnsi="宋体"/>
          <w:sz w:val="24"/>
        </w:rPr>
        <w:t>9.1</w:t>
      </w:r>
      <w:r>
        <w:rPr>
          <w:rFonts w:hint="eastAsia" w:ascii="宋体" w:hAnsi="宋体"/>
          <w:b/>
          <w:sz w:val="24"/>
          <w:u w:val="single"/>
        </w:rPr>
        <w:t>在受托人在编制招标文件时，应将代理报酬的支付主体、支付方式和支付时间等内容在招标文件中标明。</w:t>
      </w:r>
    </w:p>
    <w:p>
      <w:pPr>
        <w:spacing w:beforeLines="50" w:line="360" w:lineRule="auto"/>
        <w:jc w:val="left"/>
        <w:rPr>
          <w:rFonts w:ascii="宋体" w:hAnsi="宋体"/>
          <w:sz w:val="24"/>
        </w:rPr>
      </w:pPr>
      <w:r>
        <w:rPr>
          <w:rFonts w:hint="eastAsia" w:ascii="宋体" w:hAnsi="宋体"/>
          <w:sz w:val="24"/>
        </w:rPr>
        <w:t>9.2若由中标人支付代理报酬，在中标人与委托人签订承包合同后30日内，根据委托人审核的招标代理费确认函，由中标单位按照招标文件的规定支付给受托人，委托人不再承担。</w:t>
      </w:r>
    </w:p>
    <w:p>
      <w:pPr>
        <w:spacing w:beforeLines="50" w:line="360" w:lineRule="auto"/>
        <w:jc w:val="left"/>
        <w:rPr>
          <w:rFonts w:ascii="宋体" w:hAnsi="宋体"/>
          <w:sz w:val="24"/>
        </w:rPr>
      </w:pPr>
      <w:r>
        <w:rPr>
          <w:rFonts w:hint="eastAsia" w:ascii="宋体" w:hAnsi="宋体"/>
          <w:sz w:val="24"/>
        </w:rPr>
        <w:t>9.3由委托人支付代理报酬，在中标人与委托人签订承包合同14日内，根据委托人审核的招标代理费确认函，由委托人按照招标文件的规定支付给受托人。</w:t>
      </w:r>
    </w:p>
    <w:p>
      <w:pPr>
        <w:spacing w:beforeLines="50" w:line="360" w:lineRule="auto"/>
        <w:jc w:val="left"/>
        <w:rPr>
          <w:rFonts w:ascii="宋体" w:hAnsi="宋体"/>
          <w:sz w:val="24"/>
        </w:rPr>
      </w:pPr>
      <w:r>
        <w:rPr>
          <w:rFonts w:hint="eastAsia" w:ascii="宋体" w:hAnsi="宋体"/>
          <w:sz w:val="24"/>
        </w:rPr>
        <w:t>9.4受托人完成委托人委托的招标代理工作范围以内的所有相关工作报酬已含在招标代理费中，不另行计费。</w:t>
      </w:r>
    </w:p>
    <w:p>
      <w:pPr>
        <w:spacing w:beforeLines="50" w:line="360" w:lineRule="auto"/>
        <w:jc w:val="left"/>
        <w:outlineLvl w:val="0"/>
        <w:rPr>
          <w:rFonts w:ascii="宋体" w:hAnsi="宋体"/>
          <w:b/>
          <w:bCs/>
          <w:sz w:val="24"/>
        </w:rPr>
      </w:pPr>
      <w:bookmarkStart w:id="456" w:name="_Toc535484909"/>
      <w:r>
        <w:rPr>
          <w:rFonts w:hint="eastAsia" w:ascii="宋体" w:hAnsi="宋体"/>
          <w:b/>
          <w:bCs/>
          <w:sz w:val="24"/>
        </w:rPr>
        <w:t>四、违约、索赔和争议</w:t>
      </w:r>
      <w:bookmarkEnd w:id="456"/>
    </w:p>
    <w:p>
      <w:pPr>
        <w:spacing w:beforeLines="50" w:line="360" w:lineRule="auto"/>
        <w:jc w:val="left"/>
        <w:rPr>
          <w:rFonts w:ascii="宋体" w:hAnsi="宋体"/>
          <w:b/>
          <w:bCs/>
          <w:sz w:val="24"/>
        </w:rPr>
      </w:pPr>
      <w:r>
        <w:rPr>
          <w:rFonts w:hint="eastAsia" w:ascii="宋体" w:hAnsi="宋体"/>
          <w:b/>
          <w:bCs/>
          <w:sz w:val="24"/>
        </w:rPr>
        <w:t>10、违约</w:t>
      </w:r>
    </w:p>
    <w:p>
      <w:pPr>
        <w:spacing w:beforeLines="50" w:line="360" w:lineRule="auto"/>
        <w:jc w:val="left"/>
        <w:rPr>
          <w:rFonts w:ascii="宋体" w:hAnsi="宋体"/>
          <w:sz w:val="24"/>
        </w:rPr>
      </w:pPr>
      <w:r>
        <w:rPr>
          <w:rFonts w:hint="eastAsia" w:ascii="宋体" w:hAnsi="宋体"/>
          <w:sz w:val="24"/>
        </w:rPr>
        <w:t>10.1本合同关于委托人违约的具体责任：</w:t>
      </w:r>
    </w:p>
    <w:p>
      <w:pPr>
        <w:spacing w:beforeLines="50"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zh-CN"/>
        </w:rPr>
        <w:t>委托人未按照本合同通用条款第4.2－（3）款的约定，向受托人提供保证招标工作顺利完成的条件应承担的违约责任：</w:t>
      </w:r>
      <w:r>
        <w:rPr>
          <w:rFonts w:hint="eastAsia" w:ascii="宋体" w:hAnsi="宋体"/>
          <w:b/>
          <w:sz w:val="24"/>
          <w:u w:val="single"/>
          <w:lang w:val="zh-CN"/>
        </w:rPr>
        <w:t xml:space="preserve"> 承担受托人因此支付的合理费用。</w:t>
      </w:r>
    </w:p>
    <w:p>
      <w:pPr>
        <w:spacing w:beforeLines="50" w:line="360" w:lineRule="auto"/>
        <w:ind w:firstLine="480" w:firstLineChars="200"/>
        <w:jc w:val="left"/>
        <w:rPr>
          <w:rFonts w:ascii="宋体" w:hAnsi="宋体"/>
          <w:b/>
          <w:sz w:val="24"/>
        </w:rPr>
      </w:pPr>
      <w:r>
        <w:rPr>
          <w:rFonts w:hint="eastAsia" w:ascii="宋体" w:hAnsi="宋体"/>
          <w:sz w:val="24"/>
        </w:rPr>
        <w:t>(2)</w:t>
      </w:r>
      <w:r>
        <w:rPr>
          <w:rFonts w:hint="eastAsia" w:ascii="宋体" w:hAnsi="宋体"/>
          <w:sz w:val="24"/>
          <w:lang w:val="zh-CN"/>
        </w:rPr>
        <w:t>委托人未按本合同通用条款第4.2－（6）款的约定，向受托人支付委托代理报酬应承担的违约责任：</w:t>
      </w:r>
      <w:r>
        <w:rPr>
          <w:rFonts w:hint="eastAsia" w:ascii="宋体" w:hAnsi="宋体"/>
          <w:b/>
          <w:sz w:val="24"/>
          <w:u w:val="single"/>
        </w:rPr>
        <w:t>按本合同通用条款第10条10.1及相关法律、法规规定执行。</w:t>
      </w:r>
    </w:p>
    <w:p>
      <w:pPr>
        <w:spacing w:beforeLines="50" w:line="360" w:lineRule="auto"/>
        <w:ind w:firstLine="480" w:firstLineChars="200"/>
        <w:jc w:val="left"/>
        <w:rPr>
          <w:rFonts w:ascii="宋体" w:hAnsi="宋体"/>
          <w:b/>
          <w:sz w:val="24"/>
        </w:rPr>
      </w:pPr>
      <w:r>
        <w:rPr>
          <w:rFonts w:hint="eastAsia" w:ascii="宋体" w:hAnsi="宋体"/>
          <w:sz w:val="24"/>
        </w:rPr>
        <w:t>(3)</w:t>
      </w:r>
      <w:r>
        <w:rPr>
          <w:rFonts w:hint="eastAsia" w:ascii="宋体" w:hAnsi="宋体"/>
          <w:sz w:val="24"/>
          <w:lang w:val="zh-CN"/>
        </w:rPr>
        <w:t>双方约定的委托人的其他违约责任：</w:t>
      </w:r>
      <w:r>
        <w:rPr>
          <w:rFonts w:hint="eastAsia" w:ascii="宋体" w:hAnsi="宋体"/>
          <w:b/>
          <w:sz w:val="24"/>
          <w:u w:val="single"/>
        </w:rPr>
        <w:t>按本合同通用条款第10条10.1及相关法律、法规规定执行。</w:t>
      </w:r>
    </w:p>
    <w:p>
      <w:pPr>
        <w:spacing w:beforeLines="50" w:line="360" w:lineRule="auto"/>
        <w:jc w:val="left"/>
        <w:outlineLvl w:val="0"/>
        <w:rPr>
          <w:rFonts w:ascii="宋体" w:hAnsi="宋体"/>
          <w:sz w:val="24"/>
        </w:rPr>
      </w:pPr>
      <w:bookmarkStart w:id="457" w:name="_Toc535484910"/>
      <w:r>
        <w:rPr>
          <w:rFonts w:hint="eastAsia" w:ascii="宋体" w:hAnsi="宋体"/>
          <w:sz w:val="24"/>
          <w:lang w:val="zh-CN"/>
        </w:rPr>
        <w:t>10.2 本合同关于受托人违约的具体责任：</w:t>
      </w:r>
      <w:bookmarkEnd w:id="457"/>
      <w:r>
        <w:rPr>
          <w:rFonts w:hint="eastAsia" w:ascii="宋体" w:hAnsi="宋体"/>
          <w:sz w:val="24"/>
          <w:lang w:val="zh-CN"/>
        </w:rPr>
        <w:t xml:space="preserve"> </w:t>
      </w:r>
    </w:p>
    <w:p>
      <w:pPr>
        <w:spacing w:beforeLines="50"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zh-CN"/>
        </w:rPr>
        <w:t>受托人未按照本合同通用条款第5.2－（2）款的约定，向委托人提供为完成招标工作的咨询服务应承担的责任：</w:t>
      </w:r>
      <w:r>
        <w:rPr>
          <w:rFonts w:hint="eastAsia" w:ascii="宋体" w:hAnsi="宋体"/>
          <w:b/>
          <w:sz w:val="24"/>
          <w:u w:val="single"/>
        </w:rPr>
        <w:t>按本合同通用条款第10条10.2及相关法律、法规规定执行，承担因此而造成的损失。</w:t>
      </w:r>
    </w:p>
    <w:p>
      <w:pPr>
        <w:spacing w:beforeLines="50"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lang w:val="zh-CN"/>
        </w:rPr>
        <w:t>受托人违反本合同通用条款第5.4款的约定，接受了与本合同工程建设项目有关的投标咨询业务应承担的违约责任：</w:t>
      </w:r>
      <w:r>
        <w:rPr>
          <w:rFonts w:hint="eastAsia" w:ascii="宋体" w:hAnsi="宋体"/>
          <w:b/>
          <w:sz w:val="24"/>
          <w:u w:val="single"/>
        </w:rPr>
        <w:t>按本合同通用条款第10条10.2及相关法律、法规规定执行，承担因此而造成的损失。</w:t>
      </w:r>
    </w:p>
    <w:p>
      <w:pPr>
        <w:spacing w:beforeLines="50" w:line="360" w:lineRule="auto"/>
        <w:ind w:firstLine="480" w:firstLineChars="200"/>
        <w:jc w:val="left"/>
        <w:rPr>
          <w:rFonts w:ascii="宋体" w:hAnsi="宋体"/>
          <w:sz w:val="24"/>
        </w:rPr>
      </w:pPr>
      <w:r>
        <w:rPr>
          <w:rFonts w:hint="eastAsia" w:ascii="宋体" w:hAnsi="宋体"/>
          <w:sz w:val="24"/>
        </w:rPr>
        <w:t>(3)</w:t>
      </w:r>
      <w:r>
        <w:rPr>
          <w:rFonts w:hint="eastAsia" w:ascii="宋体" w:hAnsi="宋体"/>
          <w:sz w:val="24"/>
          <w:lang w:val="zh-CN"/>
        </w:rPr>
        <w:t>受托人违反本合同通用条款第5.7款的约定，泄露了与本合同工程有关的任何不应泄露的招标资料和情况应承担的违约责任：</w:t>
      </w:r>
      <w:r>
        <w:rPr>
          <w:rFonts w:hint="eastAsia" w:ascii="宋体" w:hAnsi="宋体"/>
          <w:b/>
          <w:sz w:val="24"/>
          <w:u w:val="single"/>
        </w:rPr>
        <w:t>按本合同“通用条款”第10条10.2及相关法律、法规规定执行，承担因此而造成的损失。</w:t>
      </w:r>
    </w:p>
    <w:p>
      <w:pPr>
        <w:spacing w:beforeLines="50" w:line="360" w:lineRule="auto"/>
        <w:ind w:firstLine="480" w:firstLineChars="200"/>
        <w:jc w:val="left"/>
        <w:rPr>
          <w:rFonts w:ascii="宋体" w:hAnsi="宋体"/>
          <w:sz w:val="24"/>
        </w:rPr>
      </w:pPr>
      <w:r>
        <w:rPr>
          <w:rFonts w:hint="eastAsia" w:ascii="宋体" w:hAnsi="宋体"/>
          <w:sz w:val="24"/>
        </w:rPr>
        <w:t>(4)</w:t>
      </w:r>
      <w:r>
        <w:rPr>
          <w:rFonts w:hint="eastAsia" w:ascii="宋体" w:hAnsi="宋体"/>
          <w:sz w:val="24"/>
          <w:lang w:val="zh-CN"/>
        </w:rPr>
        <w:t>双方约定的受托人的其他违约责任：</w:t>
      </w:r>
      <w:r>
        <w:rPr>
          <w:rFonts w:hint="eastAsia" w:ascii="宋体" w:hAnsi="宋体"/>
          <w:b/>
          <w:sz w:val="24"/>
          <w:u w:val="single"/>
        </w:rPr>
        <w:t>按本合同“通用条款”第10条10.2及相关法律、法规规定执行，承担因此而造成的损失。</w:t>
      </w:r>
    </w:p>
    <w:p>
      <w:pPr>
        <w:spacing w:beforeLines="50" w:line="360" w:lineRule="auto"/>
        <w:jc w:val="left"/>
        <w:outlineLvl w:val="0"/>
        <w:rPr>
          <w:rFonts w:ascii="宋体" w:hAnsi="宋体"/>
          <w:b/>
          <w:bCs/>
          <w:sz w:val="24"/>
        </w:rPr>
      </w:pPr>
      <w:bookmarkStart w:id="458" w:name="_Toc535484911"/>
      <w:r>
        <w:rPr>
          <w:rFonts w:hint="eastAsia" w:ascii="宋体" w:hAnsi="宋体"/>
          <w:b/>
          <w:bCs/>
          <w:sz w:val="24"/>
        </w:rPr>
        <w:t>12、争议</w:t>
      </w:r>
      <w:bookmarkEnd w:id="458"/>
    </w:p>
    <w:p>
      <w:pPr>
        <w:spacing w:beforeLines="50" w:line="360" w:lineRule="auto"/>
        <w:jc w:val="left"/>
        <w:rPr>
          <w:rFonts w:ascii="宋体" w:hAnsi="宋体"/>
          <w:sz w:val="24"/>
        </w:rPr>
      </w:pPr>
      <w:r>
        <w:rPr>
          <w:rFonts w:hint="eastAsia" w:ascii="宋体" w:hAnsi="宋体"/>
          <w:sz w:val="24"/>
        </w:rPr>
        <w:t>12.1双方约定，凡因执行本合同所发生的与本合同有关的一切争议，当和解或调解不成时，选择下列第</w:t>
      </w:r>
      <w:r>
        <w:rPr>
          <w:rFonts w:hint="eastAsia" w:ascii="宋体" w:hAnsi="宋体"/>
          <w:sz w:val="24"/>
          <w:u w:val="single"/>
        </w:rPr>
        <w:t xml:space="preserve">    </w:t>
      </w:r>
      <w:r>
        <w:rPr>
          <w:rFonts w:hint="eastAsia" w:ascii="宋体" w:hAnsi="宋体"/>
          <w:b/>
          <w:sz w:val="24"/>
          <w:u w:val="single"/>
        </w:rPr>
        <w:t>（2）</w:t>
      </w:r>
      <w:r>
        <w:rPr>
          <w:rFonts w:hint="eastAsia" w:ascii="宋体" w:hAnsi="宋体"/>
          <w:sz w:val="24"/>
          <w:u w:val="single"/>
        </w:rPr>
        <w:t xml:space="preserve">      </w:t>
      </w:r>
      <w:r>
        <w:rPr>
          <w:rFonts w:hint="eastAsia" w:ascii="宋体" w:hAnsi="宋体"/>
          <w:sz w:val="24"/>
        </w:rPr>
        <w:t>种方式解决：</w:t>
      </w:r>
    </w:p>
    <w:p>
      <w:pPr>
        <w:spacing w:beforeLines="50" w:line="360" w:lineRule="auto"/>
        <w:ind w:firstLine="480" w:firstLineChars="200"/>
        <w:jc w:val="left"/>
        <w:rPr>
          <w:rFonts w:ascii="宋体" w:hAnsi="宋体"/>
          <w:sz w:val="24"/>
        </w:rPr>
      </w:pPr>
      <w:r>
        <w:rPr>
          <w:rFonts w:hint="eastAsia" w:ascii="宋体" w:hAnsi="宋体"/>
          <w:sz w:val="24"/>
        </w:rPr>
        <w:t>(1)将争议提交</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仲裁委员会仲裁；</w:t>
      </w:r>
    </w:p>
    <w:p>
      <w:pPr>
        <w:spacing w:beforeLines="50" w:line="360" w:lineRule="auto"/>
        <w:ind w:firstLine="480" w:firstLineChars="200"/>
        <w:jc w:val="left"/>
        <w:rPr>
          <w:rFonts w:ascii="宋体" w:hAnsi="宋体"/>
          <w:sz w:val="24"/>
        </w:rPr>
      </w:pPr>
      <w:r>
        <w:rPr>
          <w:rFonts w:hint="eastAsia" w:ascii="宋体" w:hAnsi="宋体"/>
          <w:sz w:val="24"/>
        </w:rPr>
        <w:t>(2)依法向</w:t>
      </w:r>
      <w:r>
        <w:rPr>
          <w:rFonts w:hint="eastAsia" w:ascii="宋体" w:hAnsi="宋体"/>
          <w:sz w:val="24"/>
          <w:u w:val="single"/>
        </w:rPr>
        <w:t xml:space="preserve">  </w:t>
      </w:r>
      <w:r>
        <w:rPr>
          <w:rFonts w:hint="eastAsia" w:ascii="宋体" w:hAnsi="宋体"/>
          <w:b/>
          <w:sz w:val="24"/>
          <w:u w:val="single"/>
        </w:rPr>
        <w:t>委托人所在地</w:t>
      </w:r>
      <w:r>
        <w:rPr>
          <w:rFonts w:hint="eastAsia" w:ascii="宋体" w:hAnsi="宋体"/>
          <w:sz w:val="24"/>
          <w:u w:val="single"/>
        </w:rPr>
        <w:t xml:space="preserve">  </w:t>
      </w:r>
      <w:r>
        <w:rPr>
          <w:rFonts w:hint="eastAsia" w:ascii="宋体" w:hAnsi="宋体"/>
          <w:sz w:val="24"/>
        </w:rPr>
        <w:t>人民法院提起诉讼。</w:t>
      </w:r>
    </w:p>
    <w:p>
      <w:pPr>
        <w:spacing w:beforeLines="50" w:line="360" w:lineRule="auto"/>
        <w:jc w:val="left"/>
        <w:rPr>
          <w:rFonts w:ascii="宋体" w:hAnsi="宋体"/>
          <w:b/>
          <w:sz w:val="24"/>
        </w:rPr>
      </w:pPr>
      <w:r>
        <w:rPr>
          <w:rFonts w:hint="eastAsia" w:ascii="宋体" w:hAnsi="宋体"/>
          <w:b/>
          <w:sz w:val="24"/>
        </w:rPr>
        <w:t>六、其他</w:t>
      </w:r>
    </w:p>
    <w:p>
      <w:pPr>
        <w:spacing w:beforeLines="50" w:line="360" w:lineRule="auto"/>
        <w:jc w:val="left"/>
        <w:rPr>
          <w:rFonts w:ascii="宋体" w:hAnsi="宋体"/>
          <w:b/>
          <w:bCs/>
          <w:sz w:val="24"/>
        </w:rPr>
      </w:pPr>
      <w:r>
        <w:rPr>
          <w:rFonts w:hint="eastAsia" w:ascii="宋体" w:hAnsi="宋体"/>
          <w:b/>
          <w:bCs/>
          <w:sz w:val="24"/>
        </w:rPr>
        <w:t>16、合同的份数</w:t>
      </w:r>
    </w:p>
    <w:p>
      <w:pPr>
        <w:spacing w:beforeLines="50" w:line="360" w:lineRule="auto"/>
        <w:jc w:val="left"/>
        <w:rPr>
          <w:rFonts w:ascii="宋体" w:hAnsi="宋体"/>
          <w:sz w:val="24"/>
        </w:rPr>
      </w:pPr>
      <w:r>
        <w:rPr>
          <w:rFonts w:hint="eastAsia" w:ascii="宋体" w:hAnsi="宋体"/>
          <w:sz w:val="24"/>
        </w:rPr>
        <w:t>16.1双方约定本合同一式六份，双方各执三份。</w:t>
      </w:r>
    </w:p>
    <w:p>
      <w:pPr>
        <w:spacing w:beforeLines="50" w:line="360" w:lineRule="auto"/>
        <w:jc w:val="left"/>
        <w:rPr>
          <w:rFonts w:ascii="宋体" w:hAnsi="宋体"/>
          <w:sz w:val="24"/>
        </w:rPr>
      </w:pPr>
      <w:r>
        <w:rPr>
          <w:rFonts w:hint="eastAsia" w:ascii="宋体" w:hAnsi="宋体"/>
          <w:b/>
          <w:bCs/>
          <w:sz w:val="24"/>
        </w:rPr>
        <w:t>17、补充条款</w:t>
      </w:r>
      <w:r>
        <w:rPr>
          <w:rFonts w:hint="eastAsia" w:ascii="宋体" w:hAnsi="宋体"/>
          <w:sz w:val="24"/>
        </w:rPr>
        <w:t>：无</w:t>
      </w:r>
    </w:p>
    <w:sectPr>
      <w:headerReference r:id="rId3" w:type="default"/>
      <w:footerReference r:id="rId4" w:type="default"/>
      <w:footerReference r:id="rId5" w:type="even"/>
      <w:pgSz w:w="11906" w:h="16838"/>
      <w:pgMar w:top="1418" w:right="1474" w:bottom="1418" w:left="1474"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HiddenHorzOCR">
    <w:altName w:val="MS Gothic"/>
    <w:panose1 w:val="00000000000000000000"/>
    <w:charset w:val="80"/>
    <w:family w:val="auto"/>
    <w:pitch w:val="default"/>
    <w:sig w:usb0="00000000" w:usb1="00000000" w:usb2="00000010" w:usb3="00000000" w:csb0="0002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 w:val="clear" w:pos="8306"/>
      </w:tabs>
      <w:ind w:right="-87"/>
      <w:jc w:val="center"/>
      <w:rPr>
        <w:rFonts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lang w:val="zh-CN"/>
      </w:rPr>
      <w:t>4</w:t>
    </w:r>
    <w:r>
      <w:rPr>
        <w:rFonts w:hint="eastAsia" w:ascii="宋体" w:hAnsi="宋体" w:cs="宋体"/>
        <w:b/>
        <w:bCs/>
        <w:sz w:val="24"/>
        <w:szCs w:val="24"/>
      </w:rPr>
      <w:fldChar w:fldCharType="end"/>
    </w:r>
    <w:r>
      <w:rPr>
        <w:rFonts w:hint="eastAsia" w:ascii="宋体" w:hAnsi="宋体" w:cs="宋体"/>
        <w:b/>
        <w:bCs/>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28"/>
      </w:rPr>
    </w:pPr>
    <w:r>
      <w:fldChar w:fldCharType="begin"/>
    </w:r>
    <w:r>
      <w:rPr>
        <w:rStyle w:val="28"/>
      </w:rPr>
      <w:instrText xml:space="preserve">PAGE  </w:instrText>
    </w:r>
    <w:r>
      <w:fldChar w:fldCharType="end"/>
    </w:r>
  </w:p>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8931"/>
        <w:tab w:val="clear" w:pos="8306"/>
      </w:tabs>
      <w:jc w:val="right"/>
      <w:rPr>
        <w:bCs/>
        <w:szCs w:val="16"/>
      </w:rPr>
    </w:pPr>
    <w:r>
      <w:rPr>
        <w:rFonts w:hint="eastAsia"/>
        <w:bCs/>
        <w:szCs w:val="16"/>
      </w:rPr>
      <w:t>公开竞争性比选文件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japaneseCounting"/>
      <w:lvlText w:val="(%1)"/>
      <w:lvlJc w:val="left"/>
      <w:pPr>
        <w:tabs>
          <w:tab w:val="left" w:pos="960"/>
        </w:tabs>
        <w:ind w:left="960" w:hanging="4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34E56A61"/>
    <w:multiLevelType w:val="multilevel"/>
    <w:tmpl w:val="34E56A6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932"/>
    <w:rsid w:val="0001066C"/>
    <w:rsid w:val="00014970"/>
    <w:rsid w:val="00015FA5"/>
    <w:rsid w:val="000169CE"/>
    <w:rsid w:val="000215B0"/>
    <w:rsid w:val="00021836"/>
    <w:rsid w:val="00022587"/>
    <w:rsid w:val="0002614E"/>
    <w:rsid w:val="000329FA"/>
    <w:rsid w:val="00041E4F"/>
    <w:rsid w:val="00044A00"/>
    <w:rsid w:val="00047F9F"/>
    <w:rsid w:val="00050E88"/>
    <w:rsid w:val="000557F5"/>
    <w:rsid w:val="00071201"/>
    <w:rsid w:val="00071467"/>
    <w:rsid w:val="000717C9"/>
    <w:rsid w:val="00074E44"/>
    <w:rsid w:val="00076089"/>
    <w:rsid w:val="00077403"/>
    <w:rsid w:val="00080A05"/>
    <w:rsid w:val="00086E31"/>
    <w:rsid w:val="00086E78"/>
    <w:rsid w:val="000923ED"/>
    <w:rsid w:val="00094A95"/>
    <w:rsid w:val="000A3D18"/>
    <w:rsid w:val="000A49E5"/>
    <w:rsid w:val="000A5B96"/>
    <w:rsid w:val="000A762F"/>
    <w:rsid w:val="000A7C26"/>
    <w:rsid w:val="000B2E73"/>
    <w:rsid w:val="000B5C81"/>
    <w:rsid w:val="000B73E4"/>
    <w:rsid w:val="000C304E"/>
    <w:rsid w:val="000C6771"/>
    <w:rsid w:val="000C7CFB"/>
    <w:rsid w:val="000D526C"/>
    <w:rsid w:val="000E2571"/>
    <w:rsid w:val="000E7A3B"/>
    <w:rsid w:val="000F3A06"/>
    <w:rsid w:val="00103445"/>
    <w:rsid w:val="001058B0"/>
    <w:rsid w:val="00111DC7"/>
    <w:rsid w:val="001122E1"/>
    <w:rsid w:val="00115886"/>
    <w:rsid w:val="00124D72"/>
    <w:rsid w:val="00133F8B"/>
    <w:rsid w:val="00135D99"/>
    <w:rsid w:val="00143892"/>
    <w:rsid w:val="001454D6"/>
    <w:rsid w:val="00147DCA"/>
    <w:rsid w:val="00151917"/>
    <w:rsid w:val="00152082"/>
    <w:rsid w:val="001524AD"/>
    <w:rsid w:val="0015592B"/>
    <w:rsid w:val="00167CB4"/>
    <w:rsid w:val="00171F1E"/>
    <w:rsid w:val="00172A27"/>
    <w:rsid w:val="00185E2C"/>
    <w:rsid w:val="00192480"/>
    <w:rsid w:val="001A1118"/>
    <w:rsid w:val="001B6BAF"/>
    <w:rsid w:val="001B743D"/>
    <w:rsid w:val="001C3C3D"/>
    <w:rsid w:val="001D0C43"/>
    <w:rsid w:val="001D59C1"/>
    <w:rsid w:val="001D65B3"/>
    <w:rsid w:val="001D6EE6"/>
    <w:rsid w:val="001E62CB"/>
    <w:rsid w:val="001F47BF"/>
    <w:rsid w:val="001F5DCD"/>
    <w:rsid w:val="001F6B15"/>
    <w:rsid w:val="00200DA1"/>
    <w:rsid w:val="00217D21"/>
    <w:rsid w:val="00225948"/>
    <w:rsid w:val="0022720F"/>
    <w:rsid w:val="002302F9"/>
    <w:rsid w:val="00230F67"/>
    <w:rsid w:val="0023111D"/>
    <w:rsid w:val="00234C6B"/>
    <w:rsid w:val="00234DED"/>
    <w:rsid w:val="00237400"/>
    <w:rsid w:val="00244682"/>
    <w:rsid w:val="0024520C"/>
    <w:rsid w:val="00253186"/>
    <w:rsid w:val="0025370B"/>
    <w:rsid w:val="0026424C"/>
    <w:rsid w:val="0026550E"/>
    <w:rsid w:val="00274827"/>
    <w:rsid w:val="00276DBB"/>
    <w:rsid w:val="002809E4"/>
    <w:rsid w:val="00281506"/>
    <w:rsid w:val="0028239A"/>
    <w:rsid w:val="00285EF7"/>
    <w:rsid w:val="0029240D"/>
    <w:rsid w:val="00295B95"/>
    <w:rsid w:val="002A56D9"/>
    <w:rsid w:val="002A6A55"/>
    <w:rsid w:val="002A6FDE"/>
    <w:rsid w:val="002B2165"/>
    <w:rsid w:val="002B27AF"/>
    <w:rsid w:val="002B4B6D"/>
    <w:rsid w:val="002B507B"/>
    <w:rsid w:val="002C48C9"/>
    <w:rsid w:val="002D0A00"/>
    <w:rsid w:val="002D3B76"/>
    <w:rsid w:val="002D6140"/>
    <w:rsid w:val="002D70FE"/>
    <w:rsid w:val="002E3A3D"/>
    <w:rsid w:val="002E4672"/>
    <w:rsid w:val="002E5A6E"/>
    <w:rsid w:val="002E5C6C"/>
    <w:rsid w:val="002F061F"/>
    <w:rsid w:val="002F07BF"/>
    <w:rsid w:val="002F3499"/>
    <w:rsid w:val="002F74E2"/>
    <w:rsid w:val="00302A01"/>
    <w:rsid w:val="0030364D"/>
    <w:rsid w:val="00304721"/>
    <w:rsid w:val="00304B00"/>
    <w:rsid w:val="003118D6"/>
    <w:rsid w:val="003244C9"/>
    <w:rsid w:val="003258C4"/>
    <w:rsid w:val="003278E8"/>
    <w:rsid w:val="00336CB3"/>
    <w:rsid w:val="00337184"/>
    <w:rsid w:val="003400A5"/>
    <w:rsid w:val="0034167B"/>
    <w:rsid w:val="00345C69"/>
    <w:rsid w:val="00352144"/>
    <w:rsid w:val="0036246D"/>
    <w:rsid w:val="00362FC0"/>
    <w:rsid w:val="00367D9D"/>
    <w:rsid w:val="00372559"/>
    <w:rsid w:val="0037365A"/>
    <w:rsid w:val="003768C1"/>
    <w:rsid w:val="0038341A"/>
    <w:rsid w:val="003907FD"/>
    <w:rsid w:val="00393016"/>
    <w:rsid w:val="0039321A"/>
    <w:rsid w:val="0039515A"/>
    <w:rsid w:val="003A22AA"/>
    <w:rsid w:val="003A3B7E"/>
    <w:rsid w:val="003A3CE6"/>
    <w:rsid w:val="003A59C5"/>
    <w:rsid w:val="003B6063"/>
    <w:rsid w:val="003B6083"/>
    <w:rsid w:val="003C2F93"/>
    <w:rsid w:val="003C340C"/>
    <w:rsid w:val="003C66BA"/>
    <w:rsid w:val="003C7BC8"/>
    <w:rsid w:val="003D23D0"/>
    <w:rsid w:val="003D5DFA"/>
    <w:rsid w:val="003E148C"/>
    <w:rsid w:val="003E5014"/>
    <w:rsid w:val="003F16A7"/>
    <w:rsid w:val="003F1D64"/>
    <w:rsid w:val="003F436B"/>
    <w:rsid w:val="003F7A90"/>
    <w:rsid w:val="00400E25"/>
    <w:rsid w:val="00403605"/>
    <w:rsid w:val="00404691"/>
    <w:rsid w:val="00407DEB"/>
    <w:rsid w:val="00411326"/>
    <w:rsid w:val="00413528"/>
    <w:rsid w:val="004206DC"/>
    <w:rsid w:val="00420850"/>
    <w:rsid w:val="004235F3"/>
    <w:rsid w:val="004306C6"/>
    <w:rsid w:val="004309AB"/>
    <w:rsid w:val="00435553"/>
    <w:rsid w:val="00435D37"/>
    <w:rsid w:val="00437827"/>
    <w:rsid w:val="004415CD"/>
    <w:rsid w:val="00441C7A"/>
    <w:rsid w:val="00443AEB"/>
    <w:rsid w:val="00446161"/>
    <w:rsid w:val="0045255F"/>
    <w:rsid w:val="00456631"/>
    <w:rsid w:val="00460BE3"/>
    <w:rsid w:val="00461E4A"/>
    <w:rsid w:val="00462E58"/>
    <w:rsid w:val="004632FA"/>
    <w:rsid w:val="00470ABE"/>
    <w:rsid w:val="0048170A"/>
    <w:rsid w:val="00484DD7"/>
    <w:rsid w:val="00490E3C"/>
    <w:rsid w:val="004934DD"/>
    <w:rsid w:val="004A28FE"/>
    <w:rsid w:val="004A3504"/>
    <w:rsid w:val="004A4237"/>
    <w:rsid w:val="004A5FAF"/>
    <w:rsid w:val="004A637A"/>
    <w:rsid w:val="004B16C9"/>
    <w:rsid w:val="004C1A97"/>
    <w:rsid w:val="004D51A8"/>
    <w:rsid w:val="004D78CB"/>
    <w:rsid w:val="004E455A"/>
    <w:rsid w:val="004F2F0C"/>
    <w:rsid w:val="004F59AD"/>
    <w:rsid w:val="004F5AF2"/>
    <w:rsid w:val="00500356"/>
    <w:rsid w:val="0050125C"/>
    <w:rsid w:val="00502737"/>
    <w:rsid w:val="005048FB"/>
    <w:rsid w:val="005053CF"/>
    <w:rsid w:val="00511378"/>
    <w:rsid w:val="00515717"/>
    <w:rsid w:val="00515DCE"/>
    <w:rsid w:val="00516424"/>
    <w:rsid w:val="00516AE8"/>
    <w:rsid w:val="00522C1D"/>
    <w:rsid w:val="005233D6"/>
    <w:rsid w:val="0052697D"/>
    <w:rsid w:val="00527280"/>
    <w:rsid w:val="00531C1A"/>
    <w:rsid w:val="00533346"/>
    <w:rsid w:val="00535560"/>
    <w:rsid w:val="00536670"/>
    <w:rsid w:val="00544936"/>
    <w:rsid w:val="00547D98"/>
    <w:rsid w:val="00553FE6"/>
    <w:rsid w:val="0056151F"/>
    <w:rsid w:val="00561A9C"/>
    <w:rsid w:val="00564690"/>
    <w:rsid w:val="0056708A"/>
    <w:rsid w:val="005675C2"/>
    <w:rsid w:val="005748AE"/>
    <w:rsid w:val="0057742A"/>
    <w:rsid w:val="005775E9"/>
    <w:rsid w:val="00583D42"/>
    <w:rsid w:val="00586E15"/>
    <w:rsid w:val="00590CAE"/>
    <w:rsid w:val="005929B2"/>
    <w:rsid w:val="00592B13"/>
    <w:rsid w:val="005A0D6D"/>
    <w:rsid w:val="005A32A1"/>
    <w:rsid w:val="005A491B"/>
    <w:rsid w:val="005A6F2E"/>
    <w:rsid w:val="005B062D"/>
    <w:rsid w:val="005B2B5A"/>
    <w:rsid w:val="005B7505"/>
    <w:rsid w:val="005C48FC"/>
    <w:rsid w:val="005E0842"/>
    <w:rsid w:val="005E75E5"/>
    <w:rsid w:val="005F0EF0"/>
    <w:rsid w:val="005F1359"/>
    <w:rsid w:val="005F392F"/>
    <w:rsid w:val="006067D6"/>
    <w:rsid w:val="00607779"/>
    <w:rsid w:val="00611726"/>
    <w:rsid w:val="00612B37"/>
    <w:rsid w:val="006172A4"/>
    <w:rsid w:val="00624C1F"/>
    <w:rsid w:val="00626B8D"/>
    <w:rsid w:val="00633CA6"/>
    <w:rsid w:val="00637941"/>
    <w:rsid w:val="00646081"/>
    <w:rsid w:val="006473E6"/>
    <w:rsid w:val="00651158"/>
    <w:rsid w:val="00651CC6"/>
    <w:rsid w:val="00654846"/>
    <w:rsid w:val="00654F15"/>
    <w:rsid w:val="00661F93"/>
    <w:rsid w:val="00672233"/>
    <w:rsid w:val="00673C49"/>
    <w:rsid w:val="00675127"/>
    <w:rsid w:val="00681463"/>
    <w:rsid w:val="0068666B"/>
    <w:rsid w:val="00691806"/>
    <w:rsid w:val="00693A8F"/>
    <w:rsid w:val="00694F57"/>
    <w:rsid w:val="006A0BA9"/>
    <w:rsid w:val="006A4C46"/>
    <w:rsid w:val="006B1C1D"/>
    <w:rsid w:val="006B3A2D"/>
    <w:rsid w:val="006B5510"/>
    <w:rsid w:val="006B7149"/>
    <w:rsid w:val="006B73B0"/>
    <w:rsid w:val="006C31ED"/>
    <w:rsid w:val="006D4131"/>
    <w:rsid w:val="00701070"/>
    <w:rsid w:val="00702396"/>
    <w:rsid w:val="00703136"/>
    <w:rsid w:val="00703FF2"/>
    <w:rsid w:val="00704B7F"/>
    <w:rsid w:val="00704F89"/>
    <w:rsid w:val="007050A1"/>
    <w:rsid w:val="007068EA"/>
    <w:rsid w:val="0071290D"/>
    <w:rsid w:val="00714271"/>
    <w:rsid w:val="00717E40"/>
    <w:rsid w:val="00720F78"/>
    <w:rsid w:val="0072271B"/>
    <w:rsid w:val="00734823"/>
    <w:rsid w:val="00735146"/>
    <w:rsid w:val="00737D3F"/>
    <w:rsid w:val="007410E3"/>
    <w:rsid w:val="00742999"/>
    <w:rsid w:val="007445FF"/>
    <w:rsid w:val="00744AB9"/>
    <w:rsid w:val="00760422"/>
    <w:rsid w:val="00760ACE"/>
    <w:rsid w:val="007630BB"/>
    <w:rsid w:val="00763547"/>
    <w:rsid w:val="007647D6"/>
    <w:rsid w:val="00766774"/>
    <w:rsid w:val="007711E4"/>
    <w:rsid w:val="007718BC"/>
    <w:rsid w:val="00783C21"/>
    <w:rsid w:val="00783D57"/>
    <w:rsid w:val="00783F0D"/>
    <w:rsid w:val="0078526D"/>
    <w:rsid w:val="00785A0C"/>
    <w:rsid w:val="00786477"/>
    <w:rsid w:val="00787EDC"/>
    <w:rsid w:val="00793571"/>
    <w:rsid w:val="00796760"/>
    <w:rsid w:val="007A09B9"/>
    <w:rsid w:val="007A28B2"/>
    <w:rsid w:val="007B1793"/>
    <w:rsid w:val="007B23C3"/>
    <w:rsid w:val="007B308B"/>
    <w:rsid w:val="007B5C7E"/>
    <w:rsid w:val="007B796C"/>
    <w:rsid w:val="007D03C2"/>
    <w:rsid w:val="007D2097"/>
    <w:rsid w:val="007E069F"/>
    <w:rsid w:val="007E07E5"/>
    <w:rsid w:val="007E186D"/>
    <w:rsid w:val="007E278E"/>
    <w:rsid w:val="007E4FF3"/>
    <w:rsid w:val="007F6930"/>
    <w:rsid w:val="008129BE"/>
    <w:rsid w:val="00815026"/>
    <w:rsid w:val="0082355B"/>
    <w:rsid w:val="00824BA4"/>
    <w:rsid w:val="00830DF5"/>
    <w:rsid w:val="00834387"/>
    <w:rsid w:val="00842293"/>
    <w:rsid w:val="00844B18"/>
    <w:rsid w:val="00846251"/>
    <w:rsid w:val="0085169C"/>
    <w:rsid w:val="00857E45"/>
    <w:rsid w:val="008708AE"/>
    <w:rsid w:val="0087199F"/>
    <w:rsid w:val="00877C8B"/>
    <w:rsid w:val="00880617"/>
    <w:rsid w:val="00887CDD"/>
    <w:rsid w:val="008903BE"/>
    <w:rsid w:val="008939C9"/>
    <w:rsid w:val="00895875"/>
    <w:rsid w:val="008A276C"/>
    <w:rsid w:val="008A4A81"/>
    <w:rsid w:val="008A6B0F"/>
    <w:rsid w:val="008A72D3"/>
    <w:rsid w:val="008A7B87"/>
    <w:rsid w:val="008B43CB"/>
    <w:rsid w:val="008B46A6"/>
    <w:rsid w:val="008C1E4C"/>
    <w:rsid w:val="008C3E7B"/>
    <w:rsid w:val="008C401D"/>
    <w:rsid w:val="008C5CCC"/>
    <w:rsid w:val="008C5DD7"/>
    <w:rsid w:val="008C63DD"/>
    <w:rsid w:val="008C761F"/>
    <w:rsid w:val="008D2F69"/>
    <w:rsid w:val="008E1A32"/>
    <w:rsid w:val="008E5477"/>
    <w:rsid w:val="008F1E12"/>
    <w:rsid w:val="008F6578"/>
    <w:rsid w:val="008F78D1"/>
    <w:rsid w:val="00900988"/>
    <w:rsid w:val="009020F1"/>
    <w:rsid w:val="00902436"/>
    <w:rsid w:val="0090291F"/>
    <w:rsid w:val="00904B79"/>
    <w:rsid w:val="0091250E"/>
    <w:rsid w:val="0091637F"/>
    <w:rsid w:val="00920818"/>
    <w:rsid w:val="00925F38"/>
    <w:rsid w:val="00930FAE"/>
    <w:rsid w:val="0093481E"/>
    <w:rsid w:val="00947C5D"/>
    <w:rsid w:val="009505B4"/>
    <w:rsid w:val="0095525D"/>
    <w:rsid w:val="0095651C"/>
    <w:rsid w:val="00962ECB"/>
    <w:rsid w:val="00963BD2"/>
    <w:rsid w:val="009659B0"/>
    <w:rsid w:val="009737B9"/>
    <w:rsid w:val="00983CCE"/>
    <w:rsid w:val="00983D98"/>
    <w:rsid w:val="009842A5"/>
    <w:rsid w:val="009942E1"/>
    <w:rsid w:val="009967D2"/>
    <w:rsid w:val="0099767A"/>
    <w:rsid w:val="009A07C0"/>
    <w:rsid w:val="009A4C4A"/>
    <w:rsid w:val="009A583A"/>
    <w:rsid w:val="009A73A0"/>
    <w:rsid w:val="009A79BE"/>
    <w:rsid w:val="009B08D0"/>
    <w:rsid w:val="009B40F5"/>
    <w:rsid w:val="009B66F5"/>
    <w:rsid w:val="009C1136"/>
    <w:rsid w:val="009C164B"/>
    <w:rsid w:val="009C3FBE"/>
    <w:rsid w:val="009C561C"/>
    <w:rsid w:val="009C7B3E"/>
    <w:rsid w:val="009D2B2D"/>
    <w:rsid w:val="009E1214"/>
    <w:rsid w:val="009E2763"/>
    <w:rsid w:val="009E277F"/>
    <w:rsid w:val="009E41C1"/>
    <w:rsid w:val="009E6880"/>
    <w:rsid w:val="009E73BF"/>
    <w:rsid w:val="009E7E62"/>
    <w:rsid w:val="009F04EC"/>
    <w:rsid w:val="009F2649"/>
    <w:rsid w:val="009F5615"/>
    <w:rsid w:val="00A00550"/>
    <w:rsid w:val="00A0244E"/>
    <w:rsid w:val="00A047D4"/>
    <w:rsid w:val="00A118E9"/>
    <w:rsid w:val="00A122DC"/>
    <w:rsid w:val="00A125D4"/>
    <w:rsid w:val="00A1762E"/>
    <w:rsid w:val="00A251E1"/>
    <w:rsid w:val="00A34209"/>
    <w:rsid w:val="00A37F6A"/>
    <w:rsid w:val="00A5654C"/>
    <w:rsid w:val="00A600AB"/>
    <w:rsid w:val="00A7279C"/>
    <w:rsid w:val="00A75BF8"/>
    <w:rsid w:val="00A76C95"/>
    <w:rsid w:val="00A82C98"/>
    <w:rsid w:val="00A84AC4"/>
    <w:rsid w:val="00A854D2"/>
    <w:rsid w:val="00A85A72"/>
    <w:rsid w:val="00A85FAC"/>
    <w:rsid w:val="00A90302"/>
    <w:rsid w:val="00A917ED"/>
    <w:rsid w:val="00A957DF"/>
    <w:rsid w:val="00A96C62"/>
    <w:rsid w:val="00A97D87"/>
    <w:rsid w:val="00AA102C"/>
    <w:rsid w:val="00AA370A"/>
    <w:rsid w:val="00AA3B42"/>
    <w:rsid w:val="00AB0659"/>
    <w:rsid w:val="00AB63B1"/>
    <w:rsid w:val="00AC315B"/>
    <w:rsid w:val="00AC4F87"/>
    <w:rsid w:val="00AC7A50"/>
    <w:rsid w:val="00AD558E"/>
    <w:rsid w:val="00AD711B"/>
    <w:rsid w:val="00AE06CD"/>
    <w:rsid w:val="00AE15DA"/>
    <w:rsid w:val="00AE1B18"/>
    <w:rsid w:val="00AE4264"/>
    <w:rsid w:val="00B034C3"/>
    <w:rsid w:val="00B107D3"/>
    <w:rsid w:val="00B11F02"/>
    <w:rsid w:val="00B13F96"/>
    <w:rsid w:val="00B22901"/>
    <w:rsid w:val="00B23C99"/>
    <w:rsid w:val="00B2428E"/>
    <w:rsid w:val="00B317A6"/>
    <w:rsid w:val="00B327BB"/>
    <w:rsid w:val="00B377FF"/>
    <w:rsid w:val="00B469B2"/>
    <w:rsid w:val="00B5289F"/>
    <w:rsid w:val="00B55007"/>
    <w:rsid w:val="00B55BDB"/>
    <w:rsid w:val="00B56F80"/>
    <w:rsid w:val="00B61753"/>
    <w:rsid w:val="00B6679C"/>
    <w:rsid w:val="00B73FA6"/>
    <w:rsid w:val="00B80DD6"/>
    <w:rsid w:val="00B81A63"/>
    <w:rsid w:val="00B81CD8"/>
    <w:rsid w:val="00B85DCA"/>
    <w:rsid w:val="00BA265B"/>
    <w:rsid w:val="00BA7BBA"/>
    <w:rsid w:val="00BB294B"/>
    <w:rsid w:val="00BC05C2"/>
    <w:rsid w:val="00BC1B27"/>
    <w:rsid w:val="00BC25B4"/>
    <w:rsid w:val="00BC4261"/>
    <w:rsid w:val="00BC4803"/>
    <w:rsid w:val="00BC50C7"/>
    <w:rsid w:val="00BE0B23"/>
    <w:rsid w:val="00BE0ED1"/>
    <w:rsid w:val="00BE278B"/>
    <w:rsid w:val="00BE7E32"/>
    <w:rsid w:val="00BF280C"/>
    <w:rsid w:val="00C03D31"/>
    <w:rsid w:val="00C0517C"/>
    <w:rsid w:val="00C0578B"/>
    <w:rsid w:val="00C11A08"/>
    <w:rsid w:val="00C12733"/>
    <w:rsid w:val="00C14287"/>
    <w:rsid w:val="00C2282A"/>
    <w:rsid w:val="00C25D4C"/>
    <w:rsid w:val="00C25D52"/>
    <w:rsid w:val="00C277E5"/>
    <w:rsid w:val="00C32D8C"/>
    <w:rsid w:val="00C357F2"/>
    <w:rsid w:val="00C37D58"/>
    <w:rsid w:val="00C510A8"/>
    <w:rsid w:val="00C51479"/>
    <w:rsid w:val="00C53799"/>
    <w:rsid w:val="00C54C4C"/>
    <w:rsid w:val="00C568A0"/>
    <w:rsid w:val="00C57930"/>
    <w:rsid w:val="00C62CE5"/>
    <w:rsid w:val="00C63987"/>
    <w:rsid w:val="00C81BA3"/>
    <w:rsid w:val="00C9103F"/>
    <w:rsid w:val="00C916F4"/>
    <w:rsid w:val="00CA2982"/>
    <w:rsid w:val="00CA4662"/>
    <w:rsid w:val="00CA4830"/>
    <w:rsid w:val="00CA5EBE"/>
    <w:rsid w:val="00CB301A"/>
    <w:rsid w:val="00CC6BEC"/>
    <w:rsid w:val="00CD2BCD"/>
    <w:rsid w:val="00CD5CDF"/>
    <w:rsid w:val="00CE1985"/>
    <w:rsid w:val="00CE3799"/>
    <w:rsid w:val="00CE423B"/>
    <w:rsid w:val="00CE6D67"/>
    <w:rsid w:val="00CE7B1D"/>
    <w:rsid w:val="00CF0CE2"/>
    <w:rsid w:val="00D0081C"/>
    <w:rsid w:val="00D01A46"/>
    <w:rsid w:val="00D1323A"/>
    <w:rsid w:val="00D15642"/>
    <w:rsid w:val="00D200AB"/>
    <w:rsid w:val="00D21F3C"/>
    <w:rsid w:val="00D254C7"/>
    <w:rsid w:val="00D4026B"/>
    <w:rsid w:val="00D40BD0"/>
    <w:rsid w:val="00D47398"/>
    <w:rsid w:val="00D4739C"/>
    <w:rsid w:val="00D52374"/>
    <w:rsid w:val="00D547F7"/>
    <w:rsid w:val="00D634E3"/>
    <w:rsid w:val="00D754BB"/>
    <w:rsid w:val="00D833B8"/>
    <w:rsid w:val="00D852BB"/>
    <w:rsid w:val="00D96D4C"/>
    <w:rsid w:val="00DA02C3"/>
    <w:rsid w:val="00DA180C"/>
    <w:rsid w:val="00DA3035"/>
    <w:rsid w:val="00DB0AAA"/>
    <w:rsid w:val="00DB1100"/>
    <w:rsid w:val="00DB15C5"/>
    <w:rsid w:val="00DB7706"/>
    <w:rsid w:val="00DC463C"/>
    <w:rsid w:val="00DC5A1F"/>
    <w:rsid w:val="00DC5C18"/>
    <w:rsid w:val="00DD1305"/>
    <w:rsid w:val="00DD4A48"/>
    <w:rsid w:val="00DD61A7"/>
    <w:rsid w:val="00DE4782"/>
    <w:rsid w:val="00DE7C9A"/>
    <w:rsid w:val="00DF78B6"/>
    <w:rsid w:val="00E00989"/>
    <w:rsid w:val="00E0407F"/>
    <w:rsid w:val="00E044A4"/>
    <w:rsid w:val="00E07BFE"/>
    <w:rsid w:val="00E11FC0"/>
    <w:rsid w:val="00E129E8"/>
    <w:rsid w:val="00E16F4D"/>
    <w:rsid w:val="00E2259B"/>
    <w:rsid w:val="00E330A5"/>
    <w:rsid w:val="00E34EA8"/>
    <w:rsid w:val="00E371CD"/>
    <w:rsid w:val="00E4001A"/>
    <w:rsid w:val="00E4129F"/>
    <w:rsid w:val="00E43DF4"/>
    <w:rsid w:val="00E507C3"/>
    <w:rsid w:val="00E55BA4"/>
    <w:rsid w:val="00E57242"/>
    <w:rsid w:val="00E60ED0"/>
    <w:rsid w:val="00E62C73"/>
    <w:rsid w:val="00E731D5"/>
    <w:rsid w:val="00E74B25"/>
    <w:rsid w:val="00E771B8"/>
    <w:rsid w:val="00E82722"/>
    <w:rsid w:val="00E8427D"/>
    <w:rsid w:val="00E86265"/>
    <w:rsid w:val="00E87608"/>
    <w:rsid w:val="00E902C7"/>
    <w:rsid w:val="00E939FC"/>
    <w:rsid w:val="00E96BD9"/>
    <w:rsid w:val="00EA2181"/>
    <w:rsid w:val="00EA3397"/>
    <w:rsid w:val="00EA4547"/>
    <w:rsid w:val="00EB01C8"/>
    <w:rsid w:val="00EB6617"/>
    <w:rsid w:val="00EB7B65"/>
    <w:rsid w:val="00ED086A"/>
    <w:rsid w:val="00ED21F0"/>
    <w:rsid w:val="00EE09A6"/>
    <w:rsid w:val="00EE4969"/>
    <w:rsid w:val="00EF1E52"/>
    <w:rsid w:val="00EF3E0C"/>
    <w:rsid w:val="00EF472D"/>
    <w:rsid w:val="00EF76F1"/>
    <w:rsid w:val="00F013D1"/>
    <w:rsid w:val="00F01CFF"/>
    <w:rsid w:val="00F05E00"/>
    <w:rsid w:val="00F106B8"/>
    <w:rsid w:val="00F10B19"/>
    <w:rsid w:val="00F113AA"/>
    <w:rsid w:val="00F142D1"/>
    <w:rsid w:val="00F1433D"/>
    <w:rsid w:val="00F20EF3"/>
    <w:rsid w:val="00F26CDC"/>
    <w:rsid w:val="00F33676"/>
    <w:rsid w:val="00F355F2"/>
    <w:rsid w:val="00F373C1"/>
    <w:rsid w:val="00F40345"/>
    <w:rsid w:val="00F4155A"/>
    <w:rsid w:val="00F501D5"/>
    <w:rsid w:val="00F5067E"/>
    <w:rsid w:val="00F53E43"/>
    <w:rsid w:val="00F54709"/>
    <w:rsid w:val="00F55664"/>
    <w:rsid w:val="00F55796"/>
    <w:rsid w:val="00F6241A"/>
    <w:rsid w:val="00F6298C"/>
    <w:rsid w:val="00F64F58"/>
    <w:rsid w:val="00F7189D"/>
    <w:rsid w:val="00F722D8"/>
    <w:rsid w:val="00F734FF"/>
    <w:rsid w:val="00F77DA6"/>
    <w:rsid w:val="00F80671"/>
    <w:rsid w:val="00F84FA4"/>
    <w:rsid w:val="00F87A7A"/>
    <w:rsid w:val="00F918DE"/>
    <w:rsid w:val="00F94303"/>
    <w:rsid w:val="00F945C6"/>
    <w:rsid w:val="00F96E77"/>
    <w:rsid w:val="00FA2921"/>
    <w:rsid w:val="00FA5588"/>
    <w:rsid w:val="00FA5FF9"/>
    <w:rsid w:val="00FA618A"/>
    <w:rsid w:val="00FB2E7F"/>
    <w:rsid w:val="00FB4AA5"/>
    <w:rsid w:val="00FB5F63"/>
    <w:rsid w:val="00FC0C05"/>
    <w:rsid w:val="00FC6E06"/>
    <w:rsid w:val="00FC77EC"/>
    <w:rsid w:val="00FC793F"/>
    <w:rsid w:val="00FD52E7"/>
    <w:rsid w:val="00FD6554"/>
    <w:rsid w:val="00FE0319"/>
    <w:rsid w:val="00FE2BE4"/>
    <w:rsid w:val="00FF3C79"/>
    <w:rsid w:val="00FF48C2"/>
    <w:rsid w:val="00FF53DB"/>
    <w:rsid w:val="00FF576C"/>
    <w:rsid w:val="00FF75BC"/>
    <w:rsid w:val="01E65418"/>
    <w:rsid w:val="03531292"/>
    <w:rsid w:val="0427025E"/>
    <w:rsid w:val="0472665F"/>
    <w:rsid w:val="04DF7B0C"/>
    <w:rsid w:val="051C2C7D"/>
    <w:rsid w:val="06A53DEB"/>
    <w:rsid w:val="07A15E13"/>
    <w:rsid w:val="07CF068E"/>
    <w:rsid w:val="07EC688E"/>
    <w:rsid w:val="095C09C0"/>
    <w:rsid w:val="0B0A526C"/>
    <w:rsid w:val="0C593BE5"/>
    <w:rsid w:val="0DA4206C"/>
    <w:rsid w:val="0F944FD6"/>
    <w:rsid w:val="104B43AE"/>
    <w:rsid w:val="113902BE"/>
    <w:rsid w:val="12B669BF"/>
    <w:rsid w:val="135D5968"/>
    <w:rsid w:val="19312699"/>
    <w:rsid w:val="1BA224F7"/>
    <w:rsid w:val="1C030E56"/>
    <w:rsid w:val="1C6A26E3"/>
    <w:rsid w:val="1E9C7AF4"/>
    <w:rsid w:val="1F5F2D52"/>
    <w:rsid w:val="20BF356F"/>
    <w:rsid w:val="216A4559"/>
    <w:rsid w:val="25767619"/>
    <w:rsid w:val="2611178E"/>
    <w:rsid w:val="29854EE9"/>
    <w:rsid w:val="2A4E1691"/>
    <w:rsid w:val="2CB13406"/>
    <w:rsid w:val="30591F1C"/>
    <w:rsid w:val="32C672DA"/>
    <w:rsid w:val="340308AD"/>
    <w:rsid w:val="35696744"/>
    <w:rsid w:val="36847BAF"/>
    <w:rsid w:val="38EC28ED"/>
    <w:rsid w:val="3ADB330A"/>
    <w:rsid w:val="3BD5791D"/>
    <w:rsid w:val="3C677EC6"/>
    <w:rsid w:val="3EA926CF"/>
    <w:rsid w:val="3EBB5EFF"/>
    <w:rsid w:val="3F61520F"/>
    <w:rsid w:val="407E3E07"/>
    <w:rsid w:val="421342E1"/>
    <w:rsid w:val="42A73B61"/>
    <w:rsid w:val="44926779"/>
    <w:rsid w:val="4701351C"/>
    <w:rsid w:val="48B7400A"/>
    <w:rsid w:val="49BE23DB"/>
    <w:rsid w:val="4AC835CF"/>
    <w:rsid w:val="4B063996"/>
    <w:rsid w:val="5079007B"/>
    <w:rsid w:val="51E1175A"/>
    <w:rsid w:val="54800F51"/>
    <w:rsid w:val="54F33B7C"/>
    <w:rsid w:val="57C0019E"/>
    <w:rsid w:val="58055A3B"/>
    <w:rsid w:val="59733D25"/>
    <w:rsid w:val="5A050660"/>
    <w:rsid w:val="5C057A4C"/>
    <w:rsid w:val="60FD7F21"/>
    <w:rsid w:val="615D4F2C"/>
    <w:rsid w:val="62F2184A"/>
    <w:rsid w:val="648E38E7"/>
    <w:rsid w:val="64DE5197"/>
    <w:rsid w:val="65445838"/>
    <w:rsid w:val="67043D39"/>
    <w:rsid w:val="67320456"/>
    <w:rsid w:val="699E3712"/>
    <w:rsid w:val="69A84BE8"/>
    <w:rsid w:val="6C1F37CD"/>
    <w:rsid w:val="6C2450CD"/>
    <w:rsid w:val="6E0530CC"/>
    <w:rsid w:val="6EFC446A"/>
    <w:rsid w:val="6FEF0E65"/>
    <w:rsid w:val="71387899"/>
    <w:rsid w:val="74FF17DC"/>
    <w:rsid w:val="777B4302"/>
    <w:rsid w:val="7DDA41EE"/>
    <w:rsid w:val="7DF41162"/>
    <w:rsid w:val="7FD91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9"/>
    <w:pPr>
      <w:keepNext/>
      <w:keepLines/>
      <w:spacing w:line="360" w:lineRule="auto"/>
      <w:outlineLvl w:val="0"/>
    </w:pPr>
    <w:rPr>
      <w:b/>
      <w:bCs/>
      <w:kern w:val="44"/>
      <w:sz w:val="32"/>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line="360" w:lineRule="auto"/>
      <w:outlineLvl w:val="2"/>
    </w:pPr>
    <w:rPr>
      <w:b/>
      <w:bCs/>
      <w:sz w:val="24"/>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character" w:default="1" w:styleId="27">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5"/>
    <w:uiPriority w:val="0"/>
    <w:rPr>
      <w:b/>
      <w:bCs/>
      <w:kern w:val="0"/>
      <w:sz w:val="20"/>
      <w:lang w:val="zh-CN"/>
    </w:rPr>
  </w:style>
  <w:style w:type="paragraph" w:styleId="7">
    <w:name w:val="annotation text"/>
    <w:basedOn w:val="1"/>
    <w:link w:val="34"/>
    <w:qFormat/>
    <w:uiPriority w:val="0"/>
    <w:pPr>
      <w:jc w:val="left"/>
    </w:pPr>
  </w:style>
  <w:style w:type="paragraph" w:styleId="8">
    <w:name w:val="toc 7"/>
    <w:basedOn w:val="1"/>
    <w:next w:val="1"/>
    <w:qFormat/>
    <w:uiPriority w:val="39"/>
    <w:pPr>
      <w:ind w:left="1260"/>
      <w:jc w:val="left"/>
    </w:pPr>
    <w:rPr>
      <w:rFonts w:ascii="Calibri" w:hAnsi="Calibri" w:cs="Calibri"/>
      <w:sz w:val="18"/>
      <w:szCs w:val="18"/>
    </w:rPr>
  </w:style>
  <w:style w:type="paragraph" w:styleId="9">
    <w:name w:val="Document Map"/>
    <w:basedOn w:val="1"/>
    <w:link w:val="40"/>
    <w:qFormat/>
    <w:uiPriority w:val="0"/>
    <w:pPr>
      <w:shd w:val="clear" w:color="auto" w:fill="000080"/>
    </w:pPr>
  </w:style>
  <w:style w:type="paragraph" w:styleId="10">
    <w:name w:val="Body Text"/>
    <w:basedOn w:val="1"/>
    <w:link w:val="44"/>
    <w:qFormat/>
    <w:uiPriority w:val="0"/>
    <w:pPr>
      <w:spacing w:after="120"/>
    </w:pPr>
  </w:style>
  <w:style w:type="paragraph" w:styleId="11">
    <w:name w:val="Body Text Indent"/>
    <w:basedOn w:val="1"/>
    <w:link w:val="46"/>
    <w:uiPriority w:val="0"/>
    <w:pPr>
      <w:spacing w:line="580" w:lineRule="exact"/>
      <w:ind w:left="2" w:firstLine="720" w:firstLineChars="225"/>
    </w:pPr>
    <w:rPr>
      <w:rFonts w:eastAsia="仿宋_GB2312"/>
      <w:sz w:val="32"/>
    </w:rPr>
  </w:style>
  <w:style w:type="paragraph" w:styleId="12">
    <w:name w:val="toc 5"/>
    <w:basedOn w:val="1"/>
    <w:next w:val="1"/>
    <w:uiPriority w:val="39"/>
    <w:pPr>
      <w:ind w:left="840"/>
      <w:jc w:val="left"/>
    </w:pPr>
    <w:rPr>
      <w:rFonts w:ascii="Calibri" w:hAnsi="Calibri" w:cs="Calibri"/>
      <w:sz w:val="18"/>
      <w:szCs w:val="18"/>
    </w:rPr>
  </w:style>
  <w:style w:type="paragraph" w:styleId="13">
    <w:name w:val="toc 3"/>
    <w:basedOn w:val="1"/>
    <w:next w:val="1"/>
    <w:qFormat/>
    <w:uiPriority w:val="39"/>
    <w:pPr>
      <w:ind w:left="420"/>
      <w:jc w:val="left"/>
    </w:pPr>
    <w:rPr>
      <w:rFonts w:ascii="Calibri" w:hAnsi="Calibri" w:cs="Calibri"/>
      <w:i/>
      <w:iCs/>
      <w:sz w:val="20"/>
      <w:szCs w:val="20"/>
    </w:rPr>
  </w:style>
  <w:style w:type="paragraph" w:styleId="14">
    <w:name w:val="Plain Text"/>
    <w:basedOn w:val="1"/>
    <w:qFormat/>
    <w:uiPriority w:val="0"/>
    <w:rPr>
      <w:rFonts w:ascii="宋体" w:hAnsi="Courier New"/>
      <w:color w:val="000000"/>
      <w:szCs w:val="20"/>
    </w:rPr>
  </w:style>
  <w:style w:type="paragraph" w:styleId="15">
    <w:name w:val="toc 8"/>
    <w:basedOn w:val="1"/>
    <w:next w:val="1"/>
    <w:uiPriority w:val="39"/>
    <w:pPr>
      <w:ind w:left="1470"/>
      <w:jc w:val="left"/>
    </w:pPr>
    <w:rPr>
      <w:rFonts w:ascii="Calibri" w:hAnsi="Calibri" w:cs="Calibri"/>
      <w:sz w:val="18"/>
      <w:szCs w:val="18"/>
    </w:rPr>
  </w:style>
  <w:style w:type="paragraph" w:styleId="16">
    <w:name w:val="Date"/>
    <w:basedOn w:val="1"/>
    <w:next w:val="1"/>
    <w:link w:val="39"/>
    <w:qFormat/>
    <w:uiPriority w:val="0"/>
    <w:pPr>
      <w:ind w:left="100" w:leftChars="2500"/>
    </w:pPr>
    <w:rPr>
      <w:rFonts w:eastAsia="仿宋_GB2312"/>
      <w:sz w:val="32"/>
    </w:rPr>
  </w:style>
  <w:style w:type="paragraph" w:styleId="17">
    <w:name w:val="Body Text Indent 2"/>
    <w:basedOn w:val="1"/>
    <w:link w:val="52"/>
    <w:qFormat/>
    <w:uiPriority w:val="0"/>
    <w:pPr>
      <w:ind w:firstLine="645"/>
    </w:pPr>
    <w:rPr>
      <w:rFonts w:ascii="华文中宋" w:hAnsi="华文中宋" w:eastAsia="仿宋_GB2312"/>
      <w:sz w:val="32"/>
      <w:szCs w:val="44"/>
    </w:rPr>
  </w:style>
  <w:style w:type="paragraph" w:styleId="18">
    <w:name w:val="Balloon Text"/>
    <w:basedOn w:val="1"/>
    <w:link w:val="36"/>
    <w:qFormat/>
    <w:uiPriority w:val="0"/>
    <w:rPr>
      <w:sz w:val="18"/>
      <w:szCs w:val="18"/>
      <w:lang w:val="zh-CN"/>
    </w:rPr>
  </w:style>
  <w:style w:type="paragraph" w:styleId="19">
    <w:name w:val="footer"/>
    <w:basedOn w:val="1"/>
    <w:link w:val="42"/>
    <w:qFormat/>
    <w:uiPriority w:val="0"/>
    <w:pPr>
      <w:tabs>
        <w:tab w:val="center" w:pos="4153"/>
        <w:tab w:val="right" w:pos="8306"/>
      </w:tabs>
      <w:snapToGrid w:val="0"/>
      <w:jc w:val="left"/>
    </w:pPr>
    <w:rPr>
      <w:sz w:val="18"/>
      <w:szCs w:val="18"/>
    </w:rPr>
  </w:style>
  <w:style w:type="paragraph" w:styleId="20">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Calibri" w:hAnsi="Calibri" w:cs="Calibri"/>
      <w:b/>
      <w:bCs/>
      <w:caps/>
      <w:sz w:val="20"/>
      <w:szCs w:val="20"/>
    </w:rPr>
  </w:style>
  <w:style w:type="paragraph" w:styleId="22">
    <w:name w:val="toc 4"/>
    <w:basedOn w:val="1"/>
    <w:next w:val="1"/>
    <w:qFormat/>
    <w:uiPriority w:val="39"/>
    <w:pPr>
      <w:ind w:left="630"/>
      <w:jc w:val="left"/>
    </w:pPr>
    <w:rPr>
      <w:rFonts w:ascii="Calibri" w:hAnsi="Calibri" w:cs="Calibri"/>
      <w:sz w:val="18"/>
      <w:szCs w:val="18"/>
    </w:rPr>
  </w:style>
  <w:style w:type="paragraph" w:styleId="23">
    <w:name w:val="toc 6"/>
    <w:basedOn w:val="1"/>
    <w:next w:val="1"/>
    <w:qFormat/>
    <w:uiPriority w:val="39"/>
    <w:pPr>
      <w:ind w:left="1050"/>
      <w:jc w:val="left"/>
    </w:pPr>
    <w:rPr>
      <w:rFonts w:ascii="Calibri" w:hAnsi="Calibri" w:cs="Calibri"/>
      <w:sz w:val="18"/>
      <w:szCs w:val="18"/>
    </w:rPr>
  </w:style>
  <w:style w:type="paragraph" w:styleId="24">
    <w:name w:val="toc 2"/>
    <w:basedOn w:val="1"/>
    <w:next w:val="1"/>
    <w:qFormat/>
    <w:uiPriority w:val="39"/>
    <w:pPr>
      <w:ind w:left="210"/>
      <w:jc w:val="left"/>
    </w:pPr>
    <w:rPr>
      <w:rFonts w:ascii="Calibri" w:hAnsi="Calibri" w:cs="Calibri"/>
      <w:smallCaps/>
      <w:sz w:val="20"/>
      <w:szCs w:val="20"/>
    </w:rPr>
  </w:style>
  <w:style w:type="paragraph" w:styleId="25">
    <w:name w:val="toc 9"/>
    <w:basedOn w:val="1"/>
    <w:next w:val="1"/>
    <w:qFormat/>
    <w:uiPriority w:val="39"/>
    <w:pPr>
      <w:ind w:left="1680"/>
      <w:jc w:val="left"/>
    </w:pPr>
    <w:rPr>
      <w:rFonts w:ascii="Calibri" w:hAnsi="Calibri" w:cs="Calibri"/>
      <w:sz w:val="18"/>
      <w:szCs w:val="18"/>
    </w:rPr>
  </w:style>
  <w:style w:type="paragraph" w:styleId="26">
    <w:name w:val="Normal (Web)"/>
    <w:basedOn w:val="1"/>
    <w:qFormat/>
    <w:uiPriority w:val="0"/>
    <w:pPr>
      <w:widowControl/>
      <w:spacing w:before="100" w:beforeAutospacing="1" w:after="119"/>
      <w:jc w:val="left"/>
    </w:pPr>
    <w:rPr>
      <w:rFonts w:ascii="宋体" w:hAnsi="宋体" w:cs="宋体"/>
      <w:kern w:val="0"/>
      <w:sz w:val="24"/>
    </w:rPr>
  </w:style>
  <w:style w:type="character" w:styleId="28">
    <w:name w:val="page number"/>
    <w:basedOn w:val="27"/>
    <w:qFormat/>
    <w:uiPriority w:val="0"/>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customStyle="1" w:styleId="32">
    <w:name w:val="profile1"/>
    <w:qFormat/>
    <w:uiPriority w:val="0"/>
    <w:rPr>
      <w:rFonts w:hint="default" w:ascii="Verdana" w:hAnsi="Verdana"/>
      <w:color w:val="575757"/>
      <w:sz w:val="18"/>
      <w:szCs w:val="18"/>
    </w:rPr>
  </w:style>
  <w:style w:type="character" w:customStyle="1" w:styleId="33">
    <w:name w:val="Char Char"/>
    <w:uiPriority w:val="0"/>
    <w:rPr>
      <w:rFonts w:eastAsia="宋体"/>
      <w:kern w:val="2"/>
      <w:sz w:val="21"/>
      <w:szCs w:val="24"/>
      <w:lang w:val="en-US" w:eastAsia="zh-CN" w:bidi="ar-SA"/>
    </w:rPr>
  </w:style>
  <w:style w:type="character" w:customStyle="1" w:styleId="34">
    <w:name w:val="批注文字 Char"/>
    <w:link w:val="7"/>
    <w:qFormat/>
    <w:uiPriority w:val="0"/>
    <w:rPr>
      <w:rFonts w:eastAsia="宋体"/>
      <w:kern w:val="2"/>
      <w:sz w:val="21"/>
      <w:szCs w:val="24"/>
      <w:lang w:val="en-US" w:eastAsia="zh-CN" w:bidi="ar-SA"/>
    </w:rPr>
  </w:style>
  <w:style w:type="character" w:customStyle="1" w:styleId="35">
    <w:name w:val="Char Char10"/>
    <w:qFormat/>
    <w:uiPriority w:val="0"/>
    <w:rPr>
      <w:rFonts w:ascii="Times New Roman" w:hAnsi="Times New Roman" w:eastAsia="宋体" w:cs="Times New Roman"/>
      <w:sz w:val="18"/>
      <w:szCs w:val="18"/>
    </w:rPr>
  </w:style>
  <w:style w:type="character" w:customStyle="1" w:styleId="36">
    <w:name w:val="批注框文本 Char"/>
    <w:link w:val="18"/>
    <w:qFormat/>
    <w:uiPriority w:val="0"/>
    <w:rPr>
      <w:kern w:val="2"/>
      <w:sz w:val="18"/>
      <w:szCs w:val="18"/>
    </w:rPr>
  </w:style>
  <w:style w:type="character" w:customStyle="1" w:styleId="37">
    <w:name w:val="页眉 Char"/>
    <w:link w:val="20"/>
    <w:qFormat/>
    <w:uiPriority w:val="0"/>
    <w:rPr>
      <w:rFonts w:eastAsia="宋体"/>
      <w:kern w:val="2"/>
      <w:sz w:val="18"/>
      <w:szCs w:val="18"/>
      <w:lang w:val="en-US" w:eastAsia="zh-CN" w:bidi="ar-SA"/>
    </w:rPr>
  </w:style>
  <w:style w:type="character" w:customStyle="1" w:styleId="38">
    <w:name w:val="标题 1 Char"/>
    <w:link w:val="2"/>
    <w:qFormat/>
    <w:uiPriority w:val="99"/>
    <w:rPr>
      <w:rFonts w:eastAsia="宋体"/>
      <w:b/>
      <w:bCs/>
      <w:kern w:val="44"/>
      <w:sz w:val="32"/>
      <w:szCs w:val="44"/>
      <w:lang w:val="en-US" w:eastAsia="zh-CN" w:bidi="ar-SA"/>
    </w:rPr>
  </w:style>
  <w:style w:type="character" w:customStyle="1" w:styleId="39">
    <w:name w:val="日期 Char"/>
    <w:link w:val="16"/>
    <w:qFormat/>
    <w:uiPriority w:val="0"/>
    <w:rPr>
      <w:rFonts w:eastAsia="仿宋_GB2312"/>
      <w:kern w:val="2"/>
      <w:sz w:val="32"/>
      <w:szCs w:val="24"/>
      <w:lang w:val="en-US" w:eastAsia="zh-CN" w:bidi="ar-SA"/>
    </w:rPr>
  </w:style>
  <w:style w:type="character" w:customStyle="1" w:styleId="40">
    <w:name w:val="文档结构图 Char"/>
    <w:link w:val="9"/>
    <w:qFormat/>
    <w:uiPriority w:val="0"/>
    <w:rPr>
      <w:rFonts w:eastAsia="宋体"/>
      <w:kern w:val="2"/>
      <w:sz w:val="21"/>
      <w:szCs w:val="24"/>
      <w:lang w:val="en-US" w:eastAsia="zh-CN" w:bidi="ar-SA"/>
    </w:rPr>
  </w:style>
  <w:style w:type="character" w:customStyle="1" w:styleId="41">
    <w:name w:val="Char Char1"/>
    <w:qFormat/>
    <w:uiPriority w:val="0"/>
    <w:rPr>
      <w:kern w:val="2"/>
      <w:sz w:val="18"/>
      <w:szCs w:val="18"/>
    </w:rPr>
  </w:style>
  <w:style w:type="character" w:customStyle="1" w:styleId="42">
    <w:name w:val="页脚 Char"/>
    <w:link w:val="19"/>
    <w:qFormat/>
    <w:uiPriority w:val="0"/>
    <w:rPr>
      <w:rFonts w:eastAsia="宋体"/>
      <w:kern w:val="2"/>
      <w:sz w:val="18"/>
      <w:szCs w:val="18"/>
      <w:lang w:val="en-US" w:eastAsia="zh-CN" w:bidi="ar-SA"/>
    </w:rPr>
  </w:style>
  <w:style w:type="character" w:customStyle="1" w:styleId="43">
    <w:name w:val="标题 4 Char"/>
    <w:link w:val="5"/>
    <w:uiPriority w:val="0"/>
    <w:rPr>
      <w:rFonts w:ascii="Arial" w:hAnsi="Arial" w:eastAsia="黑体"/>
      <w:b/>
      <w:bCs/>
      <w:kern w:val="2"/>
      <w:sz w:val="28"/>
      <w:szCs w:val="28"/>
      <w:lang w:val="en-US" w:eastAsia="zh-CN" w:bidi="ar-SA"/>
    </w:rPr>
  </w:style>
  <w:style w:type="character" w:customStyle="1" w:styleId="44">
    <w:name w:val="正文文本 Char"/>
    <w:link w:val="10"/>
    <w:qFormat/>
    <w:uiPriority w:val="0"/>
    <w:rPr>
      <w:rFonts w:eastAsia="宋体"/>
      <w:kern w:val="2"/>
      <w:sz w:val="21"/>
      <w:szCs w:val="24"/>
      <w:lang w:val="en-US" w:eastAsia="zh-CN" w:bidi="ar-SA"/>
    </w:rPr>
  </w:style>
  <w:style w:type="character" w:customStyle="1" w:styleId="45">
    <w:name w:val="批注主题 Char"/>
    <w:link w:val="6"/>
    <w:qFormat/>
    <w:uiPriority w:val="0"/>
    <w:rPr>
      <w:rFonts w:eastAsia="宋体"/>
      <w:b/>
      <w:bCs/>
      <w:szCs w:val="24"/>
      <w:lang w:bidi="ar-SA"/>
    </w:rPr>
  </w:style>
  <w:style w:type="character" w:customStyle="1" w:styleId="46">
    <w:name w:val="正文文本缩进 Char"/>
    <w:link w:val="11"/>
    <w:qFormat/>
    <w:uiPriority w:val="0"/>
    <w:rPr>
      <w:rFonts w:eastAsia="仿宋_GB2312"/>
      <w:kern w:val="2"/>
      <w:sz w:val="32"/>
      <w:szCs w:val="24"/>
      <w:lang w:val="en-US" w:eastAsia="zh-CN" w:bidi="ar-SA"/>
    </w:rPr>
  </w:style>
  <w:style w:type="character" w:customStyle="1" w:styleId="47">
    <w:name w:val="Char Char13"/>
    <w:qFormat/>
    <w:uiPriority w:val="0"/>
    <w:rPr>
      <w:rFonts w:ascii="Times New Roman" w:hAnsi="Times New Roman" w:eastAsia="宋体" w:cs="Times New Roman"/>
      <w:b/>
      <w:bCs/>
      <w:sz w:val="24"/>
      <w:szCs w:val="32"/>
    </w:rPr>
  </w:style>
  <w:style w:type="character" w:customStyle="1" w:styleId="48">
    <w:name w:val="标题 2 Char Char"/>
    <w:qFormat/>
    <w:uiPriority w:val="0"/>
    <w:rPr>
      <w:sz w:val="28"/>
    </w:rPr>
  </w:style>
  <w:style w:type="character" w:customStyle="1" w:styleId="49">
    <w:name w:val="标题 3 Char"/>
    <w:link w:val="4"/>
    <w:qFormat/>
    <w:uiPriority w:val="0"/>
    <w:rPr>
      <w:rFonts w:eastAsia="宋体"/>
      <w:b/>
      <w:bCs/>
      <w:kern w:val="2"/>
      <w:sz w:val="24"/>
      <w:szCs w:val="32"/>
      <w:lang w:val="en-US" w:eastAsia="zh-CN" w:bidi="ar-SA"/>
    </w:rPr>
  </w:style>
  <w:style w:type="character" w:customStyle="1" w:styleId="50">
    <w:name w:val="标题 2 Char"/>
    <w:link w:val="3"/>
    <w:qFormat/>
    <w:uiPriority w:val="0"/>
    <w:rPr>
      <w:rFonts w:ascii="Arial" w:hAnsi="Arial" w:eastAsia="黑体"/>
      <w:b/>
      <w:bCs/>
      <w:kern w:val="2"/>
      <w:sz w:val="32"/>
      <w:szCs w:val="32"/>
      <w:lang w:val="en-US" w:eastAsia="zh-CN" w:bidi="ar-SA"/>
    </w:rPr>
  </w:style>
  <w:style w:type="character" w:customStyle="1" w:styleId="51">
    <w:name w:val="Char Char9"/>
    <w:qFormat/>
    <w:uiPriority w:val="0"/>
    <w:rPr>
      <w:rFonts w:ascii="Times New Roman" w:hAnsi="Times New Roman" w:eastAsia="宋体" w:cs="Times New Roman"/>
      <w:sz w:val="18"/>
      <w:szCs w:val="18"/>
    </w:rPr>
  </w:style>
  <w:style w:type="character" w:customStyle="1" w:styleId="52">
    <w:name w:val="正文文本缩进 2 Char"/>
    <w:link w:val="17"/>
    <w:qFormat/>
    <w:uiPriority w:val="0"/>
    <w:rPr>
      <w:rFonts w:ascii="华文中宋" w:hAnsi="华文中宋" w:eastAsia="仿宋_GB2312"/>
      <w:kern w:val="2"/>
      <w:sz w:val="32"/>
      <w:szCs w:val="44"/>
      <w:lang w:val="en-US" w:eastAsia="zh-CN" w:bidi="ar-SA"/>
    </w:rPr>
  </w:style>
  <w:style w:type="character" w:customStyle="1" w:styleId="53">
    <w:name w:val="Char Char4"/>
    <w:qFormat/>
    <w:uiPriority w:val="0"/>
    <w:rPr>
      <w:rFonts w:ascii="Times New Roman" w:hAnsi="Times New Roman" w:eastAsia="宋体" w:cs="Times New Roman"/>
      <w:szCs w:val="24"/>
    </w:rPr>
  </w:style>
  <w:style w:type="paragraph" w:customStyle="1" w:styleId="54">
    <w:name w:val="Char Char Char Char Char Char Char Char Char Char Char Char"/>
    <w:basedOn w:val="1"/>
    <w:qFormat/>
    <w:uiPriority w:val="0"/>
    <w:pPr>
      <w:spacing w:line="240" w:lineRule="atLeast"/>
      <w:ind w:left="420" w:firstLine="420"/>
    </w:pPr>
    <w:rPr>
      <w:kern w:val="0"/>
      <w:szCs w:val="21"/>
    </w:rPr>
  </w:style>
  <w:style w:type="paragraph" w:styleId="55">
    <w:name w:val="List Paragraph"/>
    <w:basedOn w:val="1"/>
    <w:qFormat/>
    <w:uiPriority w:val="0"/>
    <w:pPr>
      <w:ind w:firstLine="420" w:firstLineChars="200"/>
    </w:pPr>
  </w:style>
  <w:style w:type="paragraph" w:customStyle="1" w:styleId="56">
    <w:name w:val="Char"/>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00FDC-8B0F-4578-AECC-E32A7720F11B}">
  <ds:schemaRefs/>
</ds:datastoreItem>
</file>

<file path=docProps/app.xml><?xml version="1.0" encoding="utf-8"?>
<Properties xmlns="http://schemas.openxmlformats.org/officeDocument/2006/extended-properties" xmlns:vt="http://schemas.openxmlformats.org/officeDocument/2006/docPropsVTypes">
  <Template>Normal</Template>
  <Pages>48</Pages>
  <Words>3234</Words>
  <Characters>18435</Characters>
  <Lines>153</Lines>
  <Paragraphs>43</Paragraphs>
  <TotalTime>0</TotalTime>
  <ScaleCrop>false</ScaleCrop>
  <LinksUpToDate>false</LinksUpToDate>
  <CharactersWithSpaces>21626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2019-01-29T08:10:00Z</dcterms:created>
  <dcterms:modified xsi:type="dcterms:W3CDTF">2019-01-29T08:41:29Z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